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33" w:rsidRDefault="006169F4" w:rsidP="00AE2A33">
      <w:pPr>
        <w:pStyle w:val="Default"/>
        <w:spacing w:after="27"/>
        <w:jc w:val="both"/>
        <w:rPr>
          <w:rFonts w:ascii="Calibri" w:hAnsi="Calibri"/>
          <w:sz w:val="22"/>
          <w:szCs w:val="22"/>
        </w:rPr>
      </w:pPr>
      <w:r w:rsidRPr="006169F4">
        <w:rPr>
          <w:rFonts w:ascii="Calibri" w:hAnsi="Calibri"/>
          <w:sz w:val="22"/>
          <w:szCs w:val="22"/>
        </w:rPr>
        <w:t xml:space="preserve">METODE I STRATEGIJE / </w:t>
      </w:r>
      <w:r w:rsidR="009167F9" w:rsidRPr="009167F9">
        <w:rPr>
          <w:rFonts w:ascii="Calibri" w:hAnsi="Calibri"/>
          <w:sz w:val="22"/>
          <w:szCs w:val="22"/>
        </w:rPr>
        <w:t>DISKUSIJE, RASPRAVE I DEBATE</w:t>
      </w:r>
      <w:bookmarkStart w:id="0" w:name="_GoBack"/>
      <w:bookmarkEnd w:id="0"/>
    </w:p>
    <w:p w:rsidR="006169F4" w:rsidRPr="006169F4" w:rsidRDefault="006169F4" w:rsidP="006169F4">
      <w:pPr>
        <w:pStyle w:val="Default"/>
        <w:shd w:val="clear" w:color="auto" w:fill="FFC000"/>
        <w:spacing w:after="27"/>
        <w:jc w:val="center"/>
        <w:rPr>
          <w:rFonts w:ascii="Calibri" w:hAnsi="Calibri"/>
          <w:b/>
          <w:sz w:val="40"/>
          <w:szCs w:val="40"/>
        </w:rPr>
      </w:pPr>
      <w:r w:rsidRPr="006169F4">
        <w:rPr>
          <w:rFonts w:ascii="Calibri" w:hAnsi="Calibri"/>
          <w:b/>
          <w:sz w:val="40"/>
          <w:szCs w:val="40"/>
        </w:rPr>
        <w:t>LOPTA UVJERAVANJA</w:t>
      </w:r>
    </w:p>
    <w:p w:rsidR="006169F4" w:rsidRDefault="006169F4" w:rsidP="00AE2A33">
      <w:pPr>
        <w:pStyle w:val="Default"/>
        <w:spacing w:after="27"/>
        <w:jc w:val="both"/>
        <w:rPr>
          <w:rFonts w:ascii="Calibri" w:hAnsi="Calibri"/>
          <w:sz w:val="22"/>
          <w:szCs w:val="22"/>
        </w:rPr>
      </w:pPr>
    </w:p>
    <w:p w:rsidR="00AE2A33" w:rsidRPr="00673C9E" w:rsidRDefault="00AE2A33" w:rsidP="00AE2A33">
      <w:pPr>
        <w:pStyle w:val="Default"/>
        <w:spacing w:after="27"/>
        <w:jc w:val="both"/>
        <w:rPr>
          <w:rFonts w:ascii="Calibri" w:hAnsi="Calibri"/>
          <w:sz w:val="22"/>
          <w:szCs w:val="22"/>
        </w:rPr>
      </w:pPr>
      <w:r>
        <w:rPr>
          <w:rFonts w:ascii="Calibri" w:hAnsi="Calibri"/>
          <w:sz w:val="22"/>
          <w:szCs w:val="22"/>
        </w:rPr>
        <w:t xml:space="preserve">„Lopta uvjeravanja“ </w:t>
      </w:r>
      <w:r w:rsidRPr="00673C9E">
        <w:rPr>
          <w:rFonts w:ascii="Calibri" w:hAnsi="Calibri"/>
          <w:sz w:val="22"/>
          <w:szCs w:val="22"/>
        </w:rPr>
        <w:t xml:space="preserve">je vježba </w:t>
      </w:r>
      <w:r>
        <w:rPr>
          <w:rFonts w:ascii="Calibri" w:hAnsi="Calibri"/>
          <w:sz w:val="22"/>
          <w:szCs w:val="22"/>
        </w:rPr>
        <w:t xml:space="preserve">osmišljavanja i </w:t>
      </w:r>
      <w:r w:rsidRPr="00673C9E">
        <w:rPr>
          <w:rFonts w:ascii="Calibri" w:hAnsi="Calibri"/>
          <w:sz w:val="22"/>
          <w:szCs w:val="22"/>
        </w:rPr>
        <w:t xml:space="preserve">davanja argumenata ili kontraargumenata. Nastavnik/ca ima lopticu koju baca pojedinim učenicima nakon što izgovori određenu tezu, odnosno tvrdnju. Tko uhvati loptu, mora brzo dati argument za ili protiv izrečene teze i baca lopticu dalje. Sljedeći učenik mora ili pobiti argument ili ga osnažiti (dodati novi argument). Vježba se nastavlja dok netko više ne zna što bi rekao, što znači da je određena tema iscrpljena. Tada nastavnik (ili učenik/ca) zadaje novu tezu. </w:t>
      </w:r>
    </w:p>
    <w:p w:rsidR="00AE2A33" w:rsidRPr="00673C9E" w:rsidRDefault="00AE2A33" w:rsidP="00AE2A33">
      <w:pPr>
        <w:pStyle w:val="Default"/>
        <w:jc w:val="both"/>
        <w:rPr>
          <w:rFonts w:ascii="Calibri" w:hAnsi="Calibri"/>
          <w:sz w:val="22"/>
          <w:szCs w:val="22"/>
        </w:rPr>
      </w:pPr>
    </w:p>
    <w:p w:rsidR="00AE2A33" w:rsidRPr="00673C9E" w:rsidRDefault="00AE2A33" w:rsidP="00AE2A33">
      <w:pPr>
        <w:pStyle w:val="Default"/>
        <w:rPr>
          <w:rFonts w:ascii="Calibri" w:hAnsi="Calibri"/>
          <w:b/>
          <w:sz w:val="22"/>
          <w:szCs w:val="22"/>
        </w:rPr>
      </w:pPr>
      <w:r w:rsidRPr="00673C9E">
        <w:rPr>
          <w:rFonts w:ascii="Calibri" w:hAnsi="Calibri"/>
          <w:b/>
          <w:sz w:val="22"/>
          <w:szCs w:val="22"/>
        </w:rPr>
        <w:t xml:space="preserve">Moguće teze: </w:t>
      </w:r>
    </w:p>
    <w:p w:rsidR="00AE2A33" w:rsidRPr="00673C9E" w:rsidRDefault="00AE2A33" w:rsidP="00AE2A33">
      <w:pPr>
        <w:pStyle w:val="Default"/>
        <w:rPr>
          <w:rFonts w:ascii="Calibri" w:hAnsi="Calibri"/>
          <w:sz w:val="22"/>
          <w:szCs w:val="22"/>
        </w:rPr>
      </w:pPr>
      <w:r w:rsidRPr="00673C9E">
        <w:rPr>
          <w:rFonts w:ascii="Calibri" w:hAnsi="Calibri"/>
          <w:i/>
          <w:iCs/>
          <w:sz w:val="22"/>
          <w:szCs w:val="22"/>
        </w:rPr>
        <w:t xml:space="preserve">Trebalo bi zatvoriti zoološke vrtove. </w:t>
      </w:r>
    </w:p>
    <w:p w:rsidR="00AE2A33" w:rsidRPr="00673C9E" w:rsidRDefault="00AE2A33" w:rsidP="00AE2A33">
      <w:pPr>
        <w:pStyle w:val="Default"/>
        <w:rPr>
          <w:rFonts w:ascii="Calibri" w:hAnsi="Calibri"/>
          <w:sz w:val="22"/>
          <w:szCs w:val="22"/>
        </w:rPr>
      </w:pPr>
      <w:r w:rsidRPr="00673C9E">
        <w:rPr>
          <w:rFonts w:ascii="Calibri" w:hAnsi="Calibri"/>
          <w:i/>
          <w:iCs/>
          <w:sz w:val="22"/>
          <w:szCs w:val="22"/>
        </w:rPr>
        <w:t xml:space="preserve">Ljudi ne bi smjeli ubijati životinje radi odjevnih predmeta. </w:t>
      </w:r>
    </w:p>
    <w:p w:rsidR="00AE2A33" w:rsidRPr="00673C9E" w:rsidRDefault="00AE2A33" w:rsidP="00AE2A33">
      <w:pPr>
        <w:pStyle w:val="Default"/>
        <w:rPr>
          <w:rFonts w:ascii="Calibri" w:hAnsi="Calibri"/>
          <w:sz w:val="22"/>
          <w:szCs w:val="22"/>
        </w:rPr>
      </w:pPr>
      <w:r w:rsidRPr="00673C9E">
        <w:rPr>
          <w:rFonts w:ascii="Calibri" w:hAnsi="Calibri"/>
          <w:i/>
          <w:iCs/>
          <w:sz w:val="22"/>
          <w:szCs w:val="22"/>
        </w:rPr>
        <w:t xml:space="preserve">Nasilje je ponekad opravdano. </w:t>
      </w:r>
    </w:p>
    <w:p w:rsidR="00AE2A33" w:rsidRPr="00673C9E" w:rsidRDefault="00AE2A33" w:rsidP="00AE2A33">
      <w:pPr>
        <w:pStyle w:val="Default"/>
        <w:rPr>
          <w:rFonts w:ascii="Calibri" w:hAnsi="Calibri"/>
          <w:sz w:val="22"/>
          <w:szCs w:val="22"/>
        </w:rPr>
      </w:pPr>
      <w:r w:rsidRPr="00673C9E">
        <w:rPr>
          <w:rFonts w:ascii="Calibri" w:hAnsi="Calibri"/>
          <w:i/>
          <w:iCs/>
          <w:sz w:val="22"/>
          <w:szCs w:val="22"/>
        </w:rPr>
        <w:t xml:space="preserve">Obrazovanje je ključ uspjeha </w:t>
      </w:r>
    </w:p>
    <w:p w:rsidR="00AE2A33" w:rsidRPr="00673C9E" w:rsidRDefault="00AE2A33" w:rsidP="00AE2A33">
      <w:pPr>
        <w:pStyle w:val="Default"/>
        <w:rPr>
          <w:rFonts w:ascii="Calibri" w:hAnsi="Calibri"/>
          <w:sz w:val="22"/>
          <w:szCs w:val="22"/>
        </w:rPr>
      </w:pPr>
      <w:r w:rsidRPr="00673C9E">
        <w:rPr>
          <w:rFonts w:ascii="Calibri" w:hAnsi="Calibri"/>
          <w:i/>
          <w:iCs/>
          <w:sz w:val="22"/>
          <w:szCs w:val="22"/>
        </w:rPr>
        <w:t xml:space="preserve">Televizija smanjuje kvalitet života. </w:t>
      </w:r>
    </w:p>
    <w:p w:rsidR="00AE2A33" w:rsidRPr="00673C9E" w:rsidRDefault="00AE2A33" w:rsidP="00AE2A33">
      <w:pPr>
        <w:pStyle w:val="Default"/>
        <w:rPr>
          <w:rFonts w:ascii="Calibri" w:hAnsi="Calibri"/>
          <w:sz w:val="22"/>
          <w:szCs w:val="22"/>
        </w:rPr>
      </w:pPr>
      <w:r w:rsidRPr="00673C9E">
        <w:rPr>
          <w:rFonts w:ascii="Calibri" w:hAnsi="Calibri"/>
          <w:i/>
          <w:iCs/>
          <w:sz w:val="22"/>
          <w:szCs w:val="22"/>
        </w:rPr>
        <w:t xml:space="preserve">Čovjek današnjice zainteresiran je samo za novac. </w:t>
      </w:r>
    </w:p>
    <w:p w:rsidR="00AE2A33" w:rsidRPr="00673C9E" w:rsidRDefault="00AE2A33" w:rsidP="00AE2A33">
      <w:pPr>
        <w:pStyle w:val="Default"/>
        <w:rPr>
          <w:rFonts w:ascii="Calibri" w:hAnsi="Calibri"/>
          <w:sz w:val="22"/>
          <w:szCs w:val="22"/>
        </w:rPr>
      </w:pPr>
      <w:r w:rsidRPr="00673C9E">
        <w:rPr>
          <w:rFonts w:ascii="Calibri" w:hAnsi="Calibri"/>
          <w:i/>
          <w:iCs/>
          <w:sz w:val="22"/>
          <w:szCs w:val="22"/>
        </w:rPr>
        <w:t xml:space="preserve">Smrtna kazna je neprihvatljiva. </w:t>
      </w:r>
    </w:p>
    <w:p w:rsidR="00AE2A33" w:rsidRPr="00673C9E" w:rsidRDefault="00AE2A33" w:rsidP="00AE2A33">
      <w:pPr>
        <w:spacing w:before="0"/>
        <w:ind w:firstLine="0"/>
        <w:rPr>
          <w:rFonts w:ascii="Calibri" w:hAnsi="Calibri"/>
          <w:i/>
          <w:iCs/>
          <w:sz w:val="22"/>
          <w:szCs w:val="22"/>
          <w:lang w:val="bs-Latn-BA"/>
        </w:rPr>
      </w:pPr>
      <w:r w:rsidRPr="00673C9E">
        <w:rPr>
          <w:rFonts w:ascii="Calibri" w:hAnsi="Calibri"/>
          <w:i/>
          <w:iCs/>
          <w:sz w:val="22"/>
          <w:szCs w:val="22"/>
          <w:lang w:val="bs-Latn-BA"/>
        </w:rPr>
        <w:t>Virtualni prijatelji zanimljiviji su od stvarnih itd.</w:t>
      </w:r>
    </w:p>
    <w:p w:rsidR="00AE2A33" w:rsidRPr="00673C9E" w:rsidRDefault="00AE2A33" w:rsidP="00AE2A33">
      <w:pPr>
        <w:pStyle w:val="Default"/>
        <w:rPr>
          <w:rFonts w:ascii="Calibri" w:hAnsi="Calibri"/>
          <w:sz w:val="22"/>
          <w:szCs w:val="22"/>
        </w:rPr>
      </w:pPr>
      <w:r w:rsidRPr="00673C9E">
        <w:rPr>
          <w:rFonts w:ascii="Calibri" w:hAnsi="Calibri"/>
          <w:i/>
          <w:iCs/>
          <w:sz w:val="22"/>
          <w:szCs w:val="22"/>
        </w:rPr>
        <w:t xml:space="preserve">Mediji su glavni uzrok nasilja među mladima </w:t>
      </w:r>
    </w:p>
    <w:p w:rsidR="00AE2A33" w:rsidRPr="00673C9E" w:rsidRDefault="00AE2A33" w:rsidP="00AE2A33">
      <w:pPr>
        <w:rPr>
          <w:rFonts w:ascii="Calibri" w:hAnsi="Calibri"/>
          <w:i/>
          <w:iCs/>
          <w:sz w:val="22"/>
          <w:szCs w:val="22"/>
          <w:lang w:val="bs-Latn-BA"/>
        </w:rPr>
      </w:pPr>
    </w:p>
    <w:p w:rsidR="00AE2A33" w:rsidRDefault="00AE2A33" w:rsidP="00AE2A33">
      <w:pPr>
        <w:ind w:firstLine="0"/>
        <w:rPr>
          <w:rFonts w:ascii="Calibri" w:hAnsi="Calibri"/>
          <w:iCs/>
          <w:sz w:val="22"/>
          <w:szCs w:val="22"/>
          <w:lang w:val="bs-Latn-BA"/>
        </w:rPr>
      </w:pPr>
      <w:r w:rsidRPr="00673C9E">
        <w:rPr>
          <w:rFonts w:ascii="Calibri" w:hAnsi="Calibri"/>
          <w:iCs/>
          <w:sz w:val="22"/>
          <w:szCs w:val="22"/>
          <w:lang w:val="bs-Latn-BA"/>
        </w:rPr>
        <w:t>Teze/tvrdnje mogu biti izvučene iz priče ili oblasti koja je bila predmet izučavanj</w:t>
      </w:r>
      <w:r>
        <w:rPr>
          <w:rFonts w:ascii="Calibri" w:hAnsi="Calibri"/>
          <w:iCs/>
          <w:sz w:val="22"/>
          <w:szCs w:val="22"/>
          <w:lang w:val="bs-Latn-BA"/>
        </w:rPr>
        <w:t>a</w:t>
      </w:r>
    </w:p>
    <w:p w:rsidR="00DA07B0" w:rsidRDefault="00DA07B0" w:rsidP="00AE2A33">
      <w:pPr>
        <w:ind w:firstLine="0"/>
        <w:rPr>
          <w:rFonts w:ascii="Calibri" w:hAnsi="Calibri"/>
          <w:iCs/>
          <w:sz w:val="22"/>
          <w:szCs w:val="22"/>
          <w:lang w:val="bs-Latn-BA"/>
        </w:rPr>
      </w:pPr>
    </w:p>
    <w:p w:rsidR="00DA07B0" w:rsidRDefault="00DA07B0" w:rsidP="005A202F">
      <w:pPr>
        <w:pStyle w:val="Default"/>
        <w:shd w:val="clear" w:color="auto" w:fill="FFC000"/>
        <w:spacing w:after="27"/>
        <w:rPr>
          <w:rFonts w:ascii="Calibri" w:hAnsi="Calibri"/>
          <w:b/>
          <w:sz w:val="22"/>
          <w:szCs w:val="22"/>
        </w:rPr>
      </w:pPr>
      <w:r>
        <w:rPr>
          <w:rFonts w:ascii="Calibri" w:hAnsi="Calibri"/>
          <w:b/>
          <w:sz w:val="22"/>
          <w:szCs w:val="22"/>
        </w:rPr>
        <w:t xml:space="preserve">PRIMJER PRIMJENE </w:t>
      </w:r>
    </w:p>
    <w:p w:rsidR="00DA07B0" w:rsidRDefault="00DA07B0" w:rsidP="00DA07B0">
      <w:pPr>
        <w:spacing w:before="0"/>
        <w:ind w:right="827" w:firstLine="0"/>
        <w:rPr>
          <w:rFonts w:ascii="Calibri" w:hAnsi="Calibri"/>
          <w:b/>
          <w:sz w:val="22"/>
          <w:szCs w:val="22"/>
        </w:rPr>
      </w:pPr>
    </w:p>
    <w:p w:rsidR="00DA07B0" w:rsidRPr="00EE424D" w:rsidRDefault="00DA07B0" w:rsidP="00DA07B0">
      <w:pPr>
        <w:spacing w:before="0"/>
        <w:ind w:right="827"/>
        <w:rPr>
          <w:rFonts w:ascii="Calibri" w:hAnsi="Calibri"/>
          <w:b/>
          <w:sz w:val="22"/>
          <w:szCs w:val="22"/>
        </w:rPr>
      </w:pPr>
      <w:r w:rsidRPr="00EE424D">
        <w:rPr>
          <w:rFonts w:ascii="Calibri" w:hAnsi="Calibri"/>
          <w:b/>
          <w:sz w:val="22"/>
          <w:szCs w:val="22"/>
        </w:rPr>
        <w:t>Kristina Križanec</w:t>
      </w:r>
    </w:p>
    <w:p w:rsidR="00DA07B0" w:rsidRPr="00EE424D" w:rsidRDefault="00DA07B0" w:rsidP="00DA07B0">
      <w:pPr>
        <w:spacing w:before="0"/>
        <w:ind w:right="827"/>
        <w:rPr>
          <w:rFonts w:ascii="Calibri" w:hAnsi="Calibri"/>
          <w:sz w:val="22"/>
          <w:szCs w:val="22"/>
        </w:rPr>
      </w:pPr>
      <w:r w:rsidRPr="00EE424D">
        <w:rPr>
          <w:rFonts w:ascii="Calibri" w:hAnsi="Calibri"/>
          <w:sz w:val="22"/>
          <w:szCs w:val="22"/>
        </w:rPr>
        <w:t>Nastavna cjelina: Dijete i zdravlje</w:t>
      </w:r>
    </w:p>
    <w:p w:rsidR="00DA07B0" w:rsidRPr="00EE424D" w:rsidRDefault="00DA07B0" w:rsidP="00DA07B0">
      <w:pPr>
        <w:spacing w:before="0"/>
        <w:ind w:right="827"/>
        <w:rPr>
          <w:rFonts w:ascii="Calibri" w:hAnsi="Calibri"/>
          <w:sz w:val="22"/>
          <w:szCs w:val="22"/>
        </w:rPr>
      </w:pPr>
      <w:r w:rsidRPr="00EE424D">
        <w:rPr>
          <w:rFonts w:ascii="Calibri" w:hAnsi="Calibri"/>
          <w:sz w:val="22"/>
          <w:szCs w:val="22"/>
        </w:rPr>
        <w:t>Nastavna jedinica. Prehrana i zdravlje</w:t>
      </w:r>
    </w:p>
    <w:p w:rsidR="00DA07B0" w:rsidRPr="00EE424D" w:rsidRDefault="00DA07B0" w:rsidP="00DA07B0">
      <w:pPr>
        <w:spacing w:before="0"/>
        <w:ind w:right="827"/>
        <w:rPr>
          <w:rFonts w:ascii="Calibri" w:hAnsi="Calibri"/>
          <w:sz w:val="22"/>
          <w:szCs w:val="22"/>
        </w:rPr>
      </w:pPr>
      <w:r w:rsidRPr="00EE424D">
        <w:rPr>
          <w:rFonts w:ascii="Calibri" w:hAnsi="Calibri"/>
          <w:sz w:val="22"/>
          <w:szCs w:val="22"/>
        </w:rPr>
        <w:t>Koncept: Zdrava hrana je izvor zdravlja.</w:t>
      </w:r>
    </w:p>
    <w:p w:rsidR="00DA07B0" w:rsidRPr="00EE424D" w:rsidRDefault="00DA07B0" w:rsidP="00DA07B0">
      <w:pPr>
        <w:spacing w:before="0"/>
        <w:ind w:right="827"/>
        <w:rPr>
          <w:rFonts w:ascii="Calibri" w:hAnsi="Calibri"/>
          <w:sz w:val="22"/>
          <w:szCs w:val="22"/>
        </w:rPr>
      </w:pPr>
      <w:r w:rsidRPr="00EE424D">
        <w:rPr>
          <w:rFonts w:ascii="Calibri" w:hAnsi="Calibri"/>
          <w:sz w:val="22"/>
          <w:szCs w:val="22"/>
        </w:rPr>
        <w:t>Uzrast: treći razred</w:t>
      </w:r>
    </w:p>
    <w:p w:rsidR="00DA07B0" w:rsidRPr="00EE424D" w:rsidRDefault="00DA07B0" w:rsidP="00DA07B0">
      <w:pPr>
        <w:spacing w:before="0"/>
        <w:ind w:left="567" w:right="827"/>
        <w:rPr>
          <w:rFonts w:ascii="Calibri" w:hAnsi="Calibri"/>
          <w:b/>
          <w:sz w:val="22"/>
          <w:szCs w:val="22"/>
        </w:rPr>
      </w:pPr>
    </w:p>
    <w:p w:rsidR="00DA07B0" w:rsidRPr="00EE424D" w:rsidRDefault="00DA07B0" w:rsidP="00DA07B0">
      <w:pPr>
        <w:spacing w:before="0"/>
        <w:ind w:right="827" w:firstLine="0"/>
        <w:rPr>
          <w:rFonts w:ascii="Calibri" w:hAnsi="Calibri"/>
          <w:b/>
          <w:sz w:val="22"/>
          <w:szCs w:val="22"/>
        </w:rPr>
      </w:pPr>
      <w:r w:rsidRPr="00EE424D">
        <w:rPr>
          <w:rFonts w:ascii="Calibri" w:hAnsi="Calibri"/>
          <w:b/>
          <w:sz w:val="22"/>
          <w:szCs w:val="22"/>
        </w:rPr>
        <w:t>Šta je potrebno prije primjene</w:t>
      </w:r>
    </w:p>
    <w:p w:rsidR="00DA07B0" w:rsidRPr="00EE424D" w:rsidRDefault="00DA07B0" w:rsidP="00DA07B0">
      <w:pPr>
        <w:spacing w:before="0"/>
        <w:ind w:firstLine="0"/>
        <w:rPr>
          <w:rFonts w:ascii="Calibri" w:hAnsi="Calibri"/>
          <w:sz w:val="22"/>
          <w:szCs w:val="22"/>
        </w:rPr>
      </w:pPr>
      <w:r w:rsidRPr="00EE424D">
        <w:rPr>
          <w:rFonts w:ascii="Calibri" w:hAnsi="Calibri"/>
          <w:sz w:val="22"/>
          <w:szCs w:val="22"/>
        </w:rPr>
        <w:t>Prije primjene ove tehnike potrebno je:</w:t>
      </w:r>
    </w:p>
    <w:p w:rsidR="00DA07B0" w:rsidRPr="00EE424D" w:rsidRDefault="00DA07B0" w:rsidP="00DA07B0">
      <w:pPr>
        <w:numPr>
          <w:ilvl w:val="0"/>
          <w:numId w:val="1"/>
        </w:numPr>
        <w:spacing w:before="0" w:line="276" w:lineRule="auto"/>
        <w:ind w:left="567" w:firstLine="0"/>
        <w:rPr>
          <w:rFonts w:ascii="Calibri" w:hAnsi="Calibri"/>
          <w:strike/>
          <w:sz w:val="22"/>
          <w:szCs w:val="22"/>
        </w:rPr>
      </w:pPr>
      <w:r w:rsidRPr="00EE424D">
        <w:rPr>
          <w:rFonts w:ascii="Calibri" w:hAnsi="Calibri"/>
          <w:sz w:val="22"/>
          <w:szCs w:val="22"/>
        </w:rPr>
        <w:t>upoznati učenike sa pravilima tehnike, objasniti pravila, očekivanja...</w:t>
      </w:r>
    </w:p>
    <w:p w:rsidR="00DA07B0" w:rsidRPr="00EE424D" w:rsidRDefault="00DA07B0" w:rsidP="00DA07B0">
      <w:pPr>
        <w:numPr>
          <w:ilvl w:val="0"/>
          <w:numId w:val="1"/>
        </w:numPr>
        <w:spacing w:before="0" w:line="276" w:lineRule="auto"/>
        <w:ind w:left="567" w:firstLine="0"/>
        <w:rPr>
          <w:rFonts w:ascii="Calibri" w:hAnsi="Calibri"/>
          <w:sz w:val="22"/>
          <w:szCs w:val="22"/>
        </w:rPr>
      </w:pPr>
      <w:r w:rsidRPr="00EE424D">
        <w:rPr>
          <w:rFonts w:ascii="Calibri" w:hAnsi="Calibri"/>
          <w:sz w:val="22"/>
          <w:szCs w:val="22"/>
        </w:rPr>
        <w:t>naučiti djecu kako da daju argumente i kontraargumente koji su zasnovani na činjenicama;</w:t>
      </w:r>
    </w:p>
    <w:p w:rsidR="00DA07B0" w:rsidRPr="00EE424D" w:rsidRDefault="00DA07B0" w:rsidP="00DA07B0">
      <w:pPr>
        <w:numPr>
          <w:ilvl w:val="0"/>
          <w:numId w:val="1"/>
        </w:numPr>
        <w:spacing w:before="0" w:line="276" w:lineRule="auto"/>
        <w:ind w:left="567" w:firstLine="0"/>
        <w:rPr>
          <w:rFonts w:ascii="Calibri" w:hAnsi="Calibri"/>
          <w:sz w:val="22"/>
          <w:szCs w:val="22"/>
        </w:rPr>
      </w:pPr>
      <w:r w:rsidRPr="00EE424D">
        <w:rPr>
          <w:rFonts w:ascii="Calibri" w:hAnsi="Calibri"/>
          <w:sz w:val="22"/>
          <w:szCs w:val="22"/>
        </w:rPr>
        <w:t>dobro poznavati  temu koja je predmet debate</w:t>
      </w:r>
    </w:p>
    <w:p w:rsidR="00DA07B0" w:rsidRPr="00EE424D" w:rsidRDefault="00DA07B0" w:rsidP="00DA07B0">
      <w:pPr>
        <w:numPr>
          <w:ilvl w:val="0"/>
          <w:numId w:val="1"/>
        </w:numPr>
        <w:spacing w:before="0" w:line="276" w:lineRule="auto"/>
        <w:ind w:left="567" w:firstLine="0"/>
        <w:rPr>
          <w:rFonts w:ascii="Calibri" w:hAnsi="Calibri"/>
          <w:sz w:val="22"/>
          <w:szCs w:val="22"/>
        </w:rPr>
      </w:pPr>
      <w:r w:rsidRPr="00EE424D">
        <w:rPr>
          <w:rFonts w:ascii="Calibri" w:hAnsi="Calibri"/>
          <w:sz w:val="22"/>
          <w:szCs w:val="22"/>
        </w:rPr>
        <w:t>djeca bi trebala posjedovati određene vještine (uvažavanje različitih mišljenja, aktivno slušanje...)</w:t>
      </w:r>
    </w:p>
    <w:p w:rsidR="00DA07B0" w:rsidRPr="00EE424D" w:rsidRDefault="00DA07B0" w:rsidP="00DA07B0">
      <w:pPr>
        <w:numPr>
          <w:ilvl w:val="0"/>
          <w:numId w:val="1"/>
        </w:numPr>
        <w:spacing w:before="0" w:line="276" w:lineRule="auto"/>
        <w:ind w:left="567" w:firstLine="0"/>
        <w:rPr>
          <w:rFonts w:ascii="Calibri" w:hAnsi="Calibri"/>
          <w:sz w:val="22"/>
          <w:szCs w:val="22"/>
        </w:rPr>
      </w:pPr>
      <w:r w:rsidRPr="00EE424D">
        <w:rPr>
          <w:rFonts w:ascii="Calibri" w:hAnsi="Calibri"/>
          <w:sz w:val="22"/>
          <w:szCs w:val="22"/>
        </w:rPr>
        <w:t>naglasiti učenicima da ovaj način rada nema takmičarski karakter (cilj diskusije nije da dobijemo  pobjednika ili pobijeđenog)</w:t>
      </w:r>
    </w:p>
    <w:p w:rsidR="00DA07B0" w:rsidRPr="00EE424D" w:rsidRDefault="00DA07B0" w:rsidP="00DA07B0">
      <w:pPr>
        <w:spacing w:before="0"/>
        <w:ind w:right="827" w:firstLine="0"/>
        <w:rPr>
          <w:rFonts w:ascii="Calibri" w:hAnsi="Calibri"/>
          <w:b/>
          <w:sz w:val="22"/>
          <w:szCs w:val="22"/>
        </w:rPr>
      </w:pPr>
    </w:p>
    <w:p w:rsidR="00DA07B0" w:rsidRPr="005A202F" w:rsidRDefault="00DA07B0" w:rsidP="00DA07B0">
      <w:pPr>
        <w:pStyle w:val="Odlomakpopisa1"/>
        <w:spacing w:after="160"/>
        <w:ind w:left="0" w:right="827"/>
        <w:jc w:val="both"/>
        <w:rPr>
          <w:b/>
        </w:rPr>
      </w:pPr>
      <w:r w:rsidRPr="005A202F">
        <w:rPr>
          <w:b/>
        </w:rPr>
        <w:t>Tok aktivnosti:</w:t>
      </w:r>
    </w:p>
    <w:p w:rsidR="00DA07B0" w:rsidRPr="00EE424D" w:rsidRDefault="00DA07B0" w:rsidP="00DA07B0">
      <w:pPr>
        <w:pStyle w:val="Odlomakpopisa1"/>
        <w:spacing w:after="160"/>
        <w:ind w:left="0" w:right="827"/>
        <w:jc w:val="both"/>
      </w:pPr>
      <w:r w:rsidRPr="00EE424D">
        <w:t>Učiteljica uzima lopticu i baca je učeniku nakon što izgovorila tvrdnju:“Bijeli kruh, bijelu rižu i bijeli šećer trebamo izbjegavati“.</w:t>
      </w:r>
    </w:p>
    <w:p w:rsidR="00DA07B0" w:rsidRPr="00EE424D" w:rsidRDefault="00DA07B0" w:rsidP="00DA07B0">
      <w:pPr>
        <w:pStyle w:val="Odlomakpopisa1"/>
        <w:spacing w:after="160"/>
        <w:ind w:left="0" w:right="827"/>
        <w:jc w:val="both"/>
      </w:pPr>
      <w:r w:rsidRPr="00EE424D">
        <w:t>Učenik daje argument  za ili protiv izrečene tvrdnje i baca lopticu dalje. Vježbu nastavljamo dok određena tema ne bude iscrpljena.</w:t>
      </w:r>
    </w:p>
    <w:p w:rsidR="00DA07B0" w:rsidRPr="00EE424D" w:rsidRDefault="00DA07B0" w:rsidP="00DA07B0">
      <w:pPr>
        <w:pStyle w:val="Odlomakpopisa1"/>
        <w:spacing w:after="160"/>
        <w:ind w:left="0" w:right="827"/>
        <w:jc w:val="both"/>
      </w:pPr>
      <w:r w:rsidRPr="00EE424D">
        <w:lastRenderedPageBreak/>
        <w:t>Učitelj dodaje novu tvrdnju: “Sojino mlijeko je zdrava zamjena za masno kravlje mlijeko“; ili „Trebamo jesti čips svaki dan“...Ponovno baca lopticu uvjeravanja i učenici daju svoje argumente za ili protiv.</w:t>
      </w:r>
    </w:p>
    <w:p w:rsidR="00DA07B0" w:rsidRPr="00EE424D" w:rsidRDefault="00DA07B0" w:rsidP="00DA07B0">
      <w:pPr>
        <w:spacing w:before="0"/>
        <w:ind w:right="827" w:firstLine="0"/>
        <w:rPr>
          <w:rFonts w:ascii="Calibri" w:hAnsi="Calibri"/>
          <w:b/>
          <w:sz w:val="22"/>
          <w:szCs w:val="22"/>
        </w:rPr>
      </w:pPr>
      <w:r w:rsidRPr="00EE424D">
        <w:rPr>
          <w:rFonts w:ascii="Calibri" w:hAnsi="Calibri"/>
          <w:b/>
          <w:sz w:val="22"/>
          <w:szCs w:val="22"/>
        </w:rPr>
        <w:t>Dodatne ideje za primjenu:</w:t>
      </w:r>
    </w:p>
    <w:p w:rsidR="00DA07B0" w:rsidRPr="00EE424D" w:rsidRDefault="00DA07B0" w:rsidP="00DA07B0">
      <w:pPr>
        <w:pStyle w:val="Odlomakpopisa1"/>
        <w:ind w:left="0" w:right="827"/>
        <w:rPr>
          <w:lang w:val="bs-Latn-BA"/>
        </w:rPr>
      </w:pPr>
      <w:r w:rsidRPr="00EE424D">
        <w:rPr>
          <w:lang w:val="bs-Latn-BA"/>
        </w:rPr>
        <w:t>Ova tehnika nema ograničenja za uzrast djece. Svi učenici imaju priliku reći svoje mišljenje, svi su aktivni. Primjenljiva je kod obrade nastavnih tema iz ekologije, obrade priča,basni, obrade likova, povijesnih događaja.</w:t>
      </w:r>
    </w:p>
    <w:p w:rsidR="00DA07B0" w:rsidRPr="00EE424D" w:rsidRDefault="00DA07B0" w:rsidP="00DA07B0">
      <w:pPr>
        <w:spacing w:before="0"/>
        <w:ind w:right="827" w:firstLine="0"/>
        <w:rPr>
          <w:rFonts w:ascii="Calibri" w:hAnsi="Calibri"/>
          <w:b/>
          <w:sz w:val="22"/>
          <w:szCs w:val="22"/>
        </w:rPr>
      </w:pPr>
      <w:r w:rsidRPr="00EE424D">
        <w:rPr>
          <w:rFonts w:ascii="Calibri" w:hAnsi="Calibri"/>
          <w:b/>
          <w:sz w:val="22"/>
          <w:szCs w:val="22"/>
          <w:lang w:val="bs-Latn-BA"/>
        </w:rPr>
        <w:t>Savjeti za nastavnike</w:t>
      </w:r>
      <w:r w:rsidR="005A202F">
        <w:rPr>
          <w:rFonts w:ascii="Calibri" w:hAnsi="Calibri"/>
          <w:b/>
          <w:sz w:val="22"/>
          <w:szCs w:val="22"/>
          <w:lang w:val="bs-Latn-BA"/>
        </w:rPr>
        <w:t>:</w:t>
      </w:r>
    </w:p>
    <w:p w:rsidR="00DA07B0" w:rsidRPr="00EE424D" w:rsidRDefault="00DA07B0" w:rsidP="00DA07B0">
      <w:pPr>
        <w:pStyle w:val="ListParagraph"/>
        <w:spacing w:before="0"/>
        <w:ind w:left="0" w:right="413" w:firstLine="0"/>
        <w:rPr>
          <w:rFonts w:ascii="Calibri" w:hAnsi="Calibri"/>
          <w:sz w:val="22"/>
          <w:szCs w:val="22"/>
        </w:rPr>
      </w:pPr>
      <w:r w:rsidRPr="00EE424D">
        <w:rPr>
          <w:rFonts w:ascii="Calibri" w:hAnsi="Calibri"/>
          <w:sz w:val="22"/>
          <w:szCs w:val="22"/>
        </w:rPr>
        <w:t xml:space="preserve">Za efikasnu primjenu ove tehnike važno je pažljivo odabrati sadržaj/tezu za koju svi učenici imaju dovoljno predznanja, kako bi mogli formulisati svoju argumentaciju za ili protiv navedene tvrdnje. Takođe, učenicima treba dati do znanja da u ovoj aktivnosti učestvuju svi učenici i samo jednom mogu reći svoju argumetaciju/svoj stav. </w:t>
      </w:r>
    </w:p>
    <w:p w:rsidR="00DA07B0" w:rsidRPr="00EE424D" w:rsidRDefault="00DA07B0" w:rsidP="00DA07B0">
      <w:pPr>
        <w:pStyle w:val="ListParagraph"/>
        <w:spacing w:before="0"/>
        <w:ind w:left="0" w:right="413" w:firstLine="0"/>
        <w:rPr>
          <w:rFonts w:ascii="Calibri" w:hAnsi="Calibri"/>
          <w:sz w:val="22"/>
          <w:szCs w:val="22"/>
        </w:rPr>
      </w:pPr>
      <w:r w:rsidRPr="00EE424D">
        <w:rPr>
          <w:rFonts w:ascii="Calibri" w:hAnsi="Calibri"/>
          <w:sz w:val="22"/>
          <w:szCs w:val="22"/>
        </w:rPr>
        <w:t xml:space="preserve">Tehniku „lopta uvjeravanja“ moguće je primjenjivati prilikom obrade nastavnih sadržaja iz svih nastavnih predmeta i sa svim uzrastima. </w:t>
      </w:r>
    </w:p>
    <w:p w:rsidR="00DA07B0" w:rsidRPr="00673C9E" w:rsidRDefault="00DA07B0" w:rsidP="00AE2A33">
      <w:pPr>
        <w:ind w:firstLine="0"/>
        <w:rPr>
          <w:rFonts w:ascii="Calibri" w:hAnsi="Calibri"/>
          <w:sz w:val="22"/>
          <w:szCs w:val="22"/>
          <w:lang w:val="bs-Latn-BA"/>
        </w:rPr>
      </w:pPr>
    </w:p>
    <w:p w:rsidR="00C80F82" w:rsidRDefault="00C80F82"/>
    <w:sectPr w:rsidR="00C80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801 Rm BT">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169FB"/>
    <w:multiLevelType w:val="hybridMultilevel"/>
    <w:tmpl w:val="078858F4"/>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C8"/>
    <w:rsid w:val="00113445"/>
    <w:rsid w:val="005A202F"/>
    <w:rsid w:val="006169F4"/>
    <w:rsid w:val="009167F9"/>
    <w:rsid w:val="00AE2A33"/>
    <w:rsid w:val="00C80F82"/>
    <w:rsid w:val="00DA07B0"/>
    <w:rsid w:val="00F80BC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3A2D5-EE72-4A2B-AE04-0D7598B2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A33"/>
    <w:pPr>
      <w:spacing w:before="60" w:after="0" w:line="240" w:lineRule="auto"/>
      <w:ind w:firstLine="454"/>
      <w:jc w:val="both"/>
    </w:pPr>
    <w:rPr>
      <w:rFonts w:ascii="Dutch801 Rm BT" w:eastAsia="Times New Roman" w:hAnsi="Dutch801 Rm BT" w:cs="Times New Roman"/>
      <w:sz w:val="24"/>
      <w:szCs w:val="20"/>
      <w:lang w:val="hr-HR"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A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A07B0"/>
    <w:pPr>
      <w:ind w:left="720"/>
      <w:contextualSpacing/>
    </w:pPr>
  </w:style>
  <w:style w:type="paragraph" w:customStyle="1" w:styleId="Odlomakpopisa1">
    <w:name w:val="Odlomak popisa1"/>
    <w:basedOn w:val="Normal"/>
    <w:uiPriority w:val="34"/>
    <w:qFormat/>
    <w:rsid w:val="00DA07B0"/>
    <w:pPr>
      <w:spacing w:before="0" w:after="200" w:line="276"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Skokic</dc:creator>
  <cp:keywords/>
  <dc:description/>
  <cp:lastModifiedBy>Nedim_STEP</cp:lastModifiedBy>
  <cp:revision>7</cp:revision>
  <dcterms:created xsi:type="dcterms:W3CDTF">2017-06-02T13:34:00Z</dcterms:created>
  <dcterms:modified xsi:type="dcterms:W3CDTF">2017-06-08T07:39:00Z</dcterms:modified>
</cp:coreProperties>
</file>