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3605" w:rsidRDefault="00C00931">
      <w:pPr>
        <w:spacing w:after="60"/>
        <w:jc w:val="center"/>
      </w:pPr>
      <w:r>
        <w:rPr>
          <w:rFonts w:ascii="Calibri" w:eastAsia="Calibri" w:hAnsi="Calibri" w:cs="Calibri"/>
          <w:b/>
          <w:bCs/>
          <w:color w:val="1F4E79"/>
          <w:sz w:val="36"/>
          <w:szCs w:val="36"/>
        </w:rPr>
        <w:t>NASTAVNA PRIPREMA</w:t>
      </w:r>
    </w:p>
    <w:p w:rsidR="00383605" w:rsidRDefault="00C00931">
      <w:pPr>
        <w:spacing w:after="350"/>
        <w:jc w:val="center"/>
      </w:pPr>
      <w:r>
        <w:rPr>
          <w:rFonts w:ascii="Calibri" w:eastAsia="Calibri" w:hAnsi="Calibri" w:cs="Calibri"/>
          <w:i/>
          <w:iCs/>
          <w:color w:val="2E75B6"/>
          <w:sz w:val="24"/>
          <w:szCs w:val="24"/>
        </w:rPr>
        <w:t>Tema: Tržište dionica</w:t>
      </w:r>
    </w:p>
    <w:p w:rsidR="00383605" w:rsidRDefault="00C00931">
      <w:pPr>
        <w:pStyle w:val="Heading1"/>
        <w:spacing w:before="300" w:after="150"/>
      </w:pPr>
      <w:r>
        <w:rPr>
          <w:rFonts w:ascii="Calibri" w:eastAsia="Calibri" w:hAnsi="Calibri" w:cs="Calibri"/>
          <w:b/>
          <w:bCs/>
          <w:color w:val="1F4E79"/>
        </w:rPr>
        <w:t>1. Osnovni podaci o času</w:t>
      </w:r>
    </w:p>
    <w:tbl>
      <w:tblPr>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6300"/>
      </w:tblGrid>
      <w:tr w:rsidR="00383605">
        <w:tc>
          <w:tcPr>
            <w:tcW w:w="3000" w:type="dxa"/>
            <w:shd w:val="clear" w:color="auto" w:fill="DEEBF7"/>
            <w:tcMar>
              <w:top w:w="80" w:type="dxa"/>
              <w:left w:w="100" w:type="dxa"/>
              <w:bottom w:w="80" w:type="dxa"/>
              <w:right w:w="100" w:type="dxa"/>
            </w:tcMar>
          </w:tcPr>
          <w:p w:rsidR="00383605" w:rsidRDefault="00C00931">
            <w:r>
              <w:rPr>
                <w:rFonts w:ascii="Calibri" w:eastAsia="Calibri" w:hAnsi="Calibri" w:cs="Calibri"/>
                <w:b/>
                <w:bCs/>
              </w:rPr>
              <w:t>Nastavni predmet</w:t>
            </w:r>
          </w:p>
        </w:tc>
        <w:tc>
          <w:tcPr>
            <w:tcW w:w="6300" w:type="dxa"/>
            <w:tcMar>
              <w:top w:w="80" w:type="dxa"/>
              <w:left w:w="100" w:type="dxa"/>
              <w:bottom w:w="80" w:type="dxa"/>
              <w:right w:w="100" w:type="dxa"/>
            </w:tcMar>
          </w:tcPr>
          <w:p w:rsidR="00383605" w:rsidRDefault="00C00931">
            <w:r>
              <w:rPr>
                <w:rFonts w:ascii="Calibri" w:eastAsia="Calibri" w:hAnsi="Calibri" w:cs="Calibri"/>
              </w:rPr>
              <w:t>Praktična nastava – Bankarske procedure</w:t>
            </w:r>
          </w:p>
        </w:tc>
      </w:tr>
      <w:tr w:rsidR="00383605">
        <w:tc>
          <w:tcPr>
            <w:tcW w:w="3000" w:type="dxa"/>
            <w:shd w:val="clear" w:color="auto" w:fill="DEEBF7"/>
            <w:tcMar>
              <w:top w:w="80" w:type="dxa"/>
              <w:left w:w="100" w:type="dxa"/>
              <w:bottom w:w="80" w:type="dxa"/>
              <w:right w:w="100" w:type="dxa"/>
            </w:tcMar>
          </w:tcPr>
          <w:p w:rsidR="00383605" w:rsidRDefault="00C00931">
            <w:r>
              <w:rPr>
                <w:rFonts w:ascii="Calibri" w:eastAsia="Calibri" w:hAnsi="Calibri" w:cs="Calibri"/>
                <w:b/>
                <w:bCs/>
              </w:rPr>
              <w:t>Nastavna cjelina</w:t>
            </w:r>
          </w:p>
        </w:tc>
        <w:tc>
          <w:tcPr>
            <w:tcW w:w="6300" w:type="dxa"/>
            <w:tcMar>
              <w:top w:w="80" w:type="dxa"/>
              <w:left w:w="100" w:type="dxa"/>
              <w:bottom w:w="80" w:type="dxa"/>
              <w:right w:w="100" w:type="dxa"/>
            </w:tcMar>
          </w:tcPr>
          <w:p w:rsidR="00383605" w:rsidRDefault="00C00931">
            <w:r>
              <w:rPr>
                <w:rFonts w:ascii="Calibri" w:eastAsia="Calibri" w:hAnsi="Calibri" w:cs="Calibri"/>
              </w:rPr>
              <w:t>Finansijska tržišta</w:t>
            </w:r>
          </w:p>
        </w:tc>
      </w:tr>
      <w:tr w:rsidR="00383605">
        <w:tc>
          <w:tcPr>
            <w:tcW w:w="3000" w:type="dxa"/>
            <w:shd w:val="clear" w:color="auto" w:fill="DEEBF7"/>
            <w:tcMar>
              <w:top w:w="80" w:type="dxa"/>
              <w:left w:w="100" w:type="dxa"/>
              <w:bottom w:w="80" w:type="dxa"/>
              <w:right w:w="100" w:type="dxa"/>
            </w:tcMar>
          </w:tcPr>
          <w:p w:rsidR="00383605" w:rsidRDefault="00C00931">
            <w:r>
              <w:rPr>
                <w:rFonts w:ascii="Calibri" w:eastAsia="Calibri" w:hAnsi="Calibri" w:cs="Calibri"/>
                <w:b/>
                <w:bCs/>
              </w:rPr>
              <w:t>Nastavna jedinica</w:t>
            </w:r>
          </w:p>
        </w:tc>
        <w:tc>
          <w:tcPr>
            <w:tcW w:w="6300" w:type="dxa"/>
            <w:tcMar>
              <w:top w:w="80" w:type="dxa"/>
              <w:left w:w="100" w:type="dxa"/>
              <w:bottom w:w="80" w:type="dxa"/>
              <w:right w:w="100" w:type="dxa"/>
            </w:tcMar>
          </w:tcPr>
          <w:p w:rsidR="00383605" w:rsidRDefault="00C00931">
            <w:r>
              <w:rPr>
                <w:rFonts w:ascii="Calibri" w:eastAsia="Calibri" w:hAnsi="Calibri" w:cs="Calibri"/>
              </w:rPr>
              <w:t>Tržište dionica – pojam, funkcionisanje i praktična primjena</w:t>
            </w:r>
          </w:p>
        </w:tc>
      </w:tr>
      <w:tr w:rsidR="00383605">
        <w:tc>
          <w:tcPr>
            <w:tcW w:w="3000" w:type="dxa"/>
            <w:shd w:val="clear" w:color="auto" w:fill="DEEBF7"/>
            <w:tcMar>
              <w:top w:w="80" w:type="dxa"/>
              <w:left w:w="100" w:type="dxa"/>
              <w:bottom w:w="80" w:type="dxa"/>
              <w:right w:w="100" w:type="dxa"/>
            </w:tcMar>
          </w:tcPr>
          <w:p w:rsidR="00383605" w:rsidRDefault="00C00931">
            <w:r>
              <w:rPr>
                <w:rFonts w:ascii="Calibri" w:eastAsia="Calibri" w:hAnsi="Calibri" w:cs="Calibri"/>
                <w:b/>
                <w:bCs/>
              </w:rPr>
              <w:t>Razred</w:t>
            </w:r>
          </w:p>
        </w:tc>
        <w:tc>
          <w:tcPr>
            <w:tcW w:w="6300" w:type="dxa"/>
            <w:tcMar>
              <w:top w:w="80" w:type="dxa"/>
              <w:left w:w="100" w:type="dxa"/>
              <w:bottom w:w="80" w:type="dxa"/>
              <w:right w:w="100" w:type="dxa"/>
            </w:tcMar>
          </w:tcPr>
          <w:p w:rsidR="00383605" w:rsidRDefault="00C00931">
            <w:r>
              <w:rPr>
                <w:rFonts w:ascii="Calibri" w:eastAsia="Calibri" w:hAnsi="Calibri" w:cs="Calibri"/>
              </w:rPr>
              <w:t>IV razred srednje škole</w:t>
            </w:r>
          </w:p>
        </w:tc>
      </w:tr>
      <w:tr w:rsidR="00383605">
        <w:tc>
          <w:tcPr>
            <w:tcW w:w="3000" w:type="dxa"/>
            <w:shd w:val="clear" w:color="auto" w:fill="DEEBF7"/>
            <w:tcMar>
              <w:top w:w="80" w:type="dxa"/>
              <w:left w:w="100" w:type="dxa"/>
              <w:bottom w:w="80" w:type="dxa"/>
              <w:right w:w="100" w:type="dxa"/>
            </w:tcMar>
          </w:tcPr>
          <w:p w:rsidR="00383605" w:rsidRDefault="00C00931">
            <w:r>
              <w:rPr>
                <w:rFonts w:ascii="Calibri" w:eastAsia="Calibri" w:hAnsi="Calibri" w:cs="Calibri"/>
                <w:b/>
                <w:bCs/>
              </w:rPr>
              <w:t>Tip časa</w:t>
            </w:r>
          </w:p>
        </w:tc>
        <w:tc>
          <w:tcPr>
            <w:tcW w:w="6300" w:type="dxa"/>
            <w:tcMar>
              <w:top w:w="80" w:type="dxa"/>
              <w:left w:w="100" w:type="dxa"/>
              <w:bottom w:w="80" w:type="dxa"/>
              <w:right w:w="100" w:type="dxa"/>
            </w:tcMar>
          </w:tcPr>
          <w:p w:rsidR="00383605" w:rsidRDefault="00C00931">
            <w:r>
              <w:rPr>
                <w:rFonts w:ascii="Calibri" w:eastAsia="Calibri" w:hAnsi="Calibri" w:cs="Calibri"/>
              </w:rPr>
              <w:t>Obrada novog gradiva kroz iskustveno učenje</w:t>
            </w:r>
          </w:p>
        </w:tc>
      </w:tr>
      <w:tr w:rsidR="00383605">
        <w:tc>
          <w:tcPr>
            <w:tcW w:w="3000" w:type="dxa"/>
            <w:shd w:val="clear" w:color="auto" w:fill="DEEBF7"/>
            <w:tcMar>
              <w:top w:w="80" w:type="dxa"/>
              <w:left w:w="100" w:type="dxa"/>
              <w:bottom w:w="80" w:type="dxa"/>
              <w:right w:w="100" w:type="dxa"/>
            </w:tcMar>
          </w:tcPr>
          <w:p w:rsidR="00383605" w:rsidRDefault="00C00931">
            <w:r>
              <w:rPr>
                <w:rFonts w:ascii="Calibri" w:eastAsia="Calibri" w:hAnsi="Calibri" w:cs="Calibri"/>
                <w:b/>
                <w:bCs/>
              </w:rPr>
              <w:t>Trajanje</w:t>
            </w:r>
          </w:p>
        </w:tc>
        <w:tc>
          <w:tcPr>
            <w:tcW w:w="6300" w:type="dxa"/>
            <w:tcMar>
              <w:top w:w="80" w:type="dxa"/>
              <w:left w:w="100" w:type="dxa"/>
              <w:bottom w:w="80" w:type="dxa"/>
              <w:right w:w="100" w:type="dxa"/>
            </w:tcMar>
          </w:tcPr>
          <w:p w:rsidR="00383605" w:rsidRDefault="00C00931">
            <w:r>
              <w:rPr>
                <w:rFonts w:ascii="Calibri" w:eastAsia="Calibri" w:hAnsi="Calibri" w:cs="Calibri"/>
              </w:rPr>
              <w:t>2 školska časa (90 minuta) + projektni zadatak „Prati svoju kompaniju“ (2 sedmice)</w:t>
            </w:r>
          </w:p>
        </w:tc>
      </w:tr>
      <w:tr w:rsidR="00383605">
        <w:tc>
          <w:tcPr>
            <w:tcW w:w="3000" w:type="dxa"/>
            <w:shd w:val="clear" w:color="auto" w:fill="DEEBF7"/>
            <w:tcMar>
              <w:top w:w="80" w:type="dxa"/>
              <w:left w:w="100" w:type="dxa"/>
              <w:bottom w:w="80" w:type="dxa"/>
              <w:right w:w="100" w:type="dxa"/>
            </w:tcMar>
          </w:tcPr>
          <w:p w:rsidR="00383605" w:rsidRDefault="00C00931">
            <w:r>
              <w:rPr>
                <w:rFonts w:ascii="Calibri" w:eastAsia="Calibri" w:hAnsi="Calibri" w:cs="Calibri"/>
                <w:b/>
                <w:bCs/>
              </w:rPr>
              <w:t>Nastavne metode</w:t>
            </w:r>
          </w:p>
        </w:tc>
        <w:tc>
          <w:tcPr>
            <w:tcW w:w="6300" w:type="dxa"/>
            <w:tcMar>
              <w:top w:w="80" w:type="dxa"/>
              <w:left w:w="100" w:type="dxa"/>
              <w:bottom w:w="80" w:type="dxa"/>
              <w:right w:w="100" w:type="dxa"/>
            </w:tcMar>
          </w:tcPr>
          <w:p w:rsidR="00383605" w:rsidRDefault="00C00931">
            <w:r>
              <w:rPr>
                <w:rFonts w:ascii="Calibri" w:eastAsia="Calibri" w:hAnsi="Calibri" w:cs="Calibri"/>
              </w:rPr>
              <w:t>Iskustveno učenje (Kolbov ciklus), simulacija, rad u grupama, studija slučaja, dijalog, demonstracija</w:t>
            </w:r>
          </w:p>
        </w:tc>
      </w:tr>
      <w:tr w:rsidR="00383605">
        <w:tc>
          <w:tcPr>
            <w:tcW w:w="3000" w:type="dxa"/>
            <w:shd w:val="clear" w:color="auto" w:fill="DEEBF7"/>
            <w:tcMar>
              <w:top w:w="80" w:type="dxa"/>
              <w:left w:w="100" w:type="dxa"/>
              <w:bottom w:w="80" w:type="dxa"/>
              <w:right w:w="100" w:type="dxa"/>
            </w:tcMar>
          </w:tcPr>
          <w:p w:rsidR="00383605" w:rsidRDefault="00C00931">
            <w:r>
              <w:rPr>
                <w:rFonts w:ascii="Calibri" w:eastAsia="Calibri" w:hAnsi="Calibri" w:cs="Calibri"/>
                <w:b/>
                <w:bCs/>
              </w:rPr>
              <w:t>Oblici rada</w:t>
            </w:r>
          </w:p>
        </w:tc>
        <w:tc>
          <w:tcPr>
            <w:tcW w:w="6300" w:type="dxa"/>
            <w:tcMar>
              <w:top w:w="80" w:type="dxa"/>
              <w:left w:w="100" w:type="dxa"/>
              <w:bottom w:w="80" w:type="dxa"/>
              <w:right w:w="100" w:type="dxa"/>
            </w:tcMar>
          </w:tcPr>
          <w:p w:rsidR="00383605" w:rsidRDefault="00C00931">
            <w:r>
              <w:rPr>
                <w:rFonts w:ascii="Calibri" w:eastAsia="Calibri" w:hAnsi="Calibri" w:cs="Calibri"/>
              </w:rPr>
              <w:t>Frontalni, grupni, individualni, rad u parovima</w:t>
            </w:r>
          </w:p>
        </w:tc>
      </w:tr>
      <w:tr w:rsidR="00383605">
        <w:tc>
          <w:tcPr>
            <w:tcW w:w="3000" w:type="dxa"/>
            <w:shd w:val="clear" w:color="auto" w:fill="DEEBF7"/>
            <w:tcMar>
              <w:top w:w="80" w:type="dxa"/>
              <w:left w:w="100" w:type="dxa"/>
              <w:bottom w:w="80" w:type="dxa"/>
              <w:right w:w="100" w:type="dxa"/>
            </w:tcMar>
          </w:tcPr>
          <w:p w:rsidR="00383605" w:rsidRDefault="00C00931">
            <w:r>
              <w:rPr>
                <w:rFonts w:ascii="Calibri" w:eastAsia="Calibri" w:hAnsi="Calibri" w:cs="Calibri"/>
                <w:b/>
                <w:bCs/>
              </w:rPr>
              <w:t>Nastavna sredstva</w:t>
            </w:r>
          </w:p>
        </w:tc>
        <w:tc>
          <w:tcPr>
            <w:tcW w:w="6300" w:type="dxa"/>
            <w:tcMar>
              <w:top w:w="80" w:type="dxa"/>
              <w:left w:w="100" w:type="dxa"/>
              <w:bottom w:w="80" w:type="dxa"/>
              <w:right w:w="100" w:type="dxa"/>
            </w:tcMar>
          </w:tcPr>
          <w:p w:rsidR="00383605" w:rsidRDefault="00C00931">
            <w:r>
              <w:rPr>
                <w:rFonts w:ascii="Calibri" w:eastAsia="Calibri" w:hAnsi="Calibri" w:cs="Calibri"/>
              </w:rPr>
              <w:t>Radni listovi (3 nivoa), projektor/računar, pristup internetu (berzanske platforme), kalkulator, flomasteri, papiri za simulaciju</w:t>
            </w:r>
          </w:p>
        </w:tc>
      </w:tr>
    </w:tbl>
    <w:p w:rsidR="00383605" w:rsidRDefault="00C00931">
      <w:pPr>
        <w:spacing w:after="120"/>
      </w:pPr>
      <w:r>
        <w:rPr>
          <w:rFonts w:ascii="Calibri" w:eastAsia="Calibri" w:hAnsi="Calibri" w:cs="Calibri"/>
          <w:i/>
          <w:iCs/>
        </w:rPr>
        <w:t>Napomena: Detaljni radni listovi, prilozi za štampanje, obrazac za praćenje i domaća zadaća nalaze se u posebnim dokumentima koji prate ovu pripremu.</w:t>
      </w:r>
    </w:p>
    <w:p w:rsidR="00383605" w:rsidRDefault="00C00931">
      <w:pPr>
        <w:pStyle w:val="Heading1"/>
        <w:spacing w:before="300" w:after="150"/>
      </w:pPr>
      <w:r>
        <w:rPr>
          <w:rFonts w:ascii="Calibri" w:eastAsia="Calibri" w:hAnsi="Calibri" w:cs="Calibri"/>
          <w:b/>
          <w:bCs/>
          <w:color w:val="1F4E79"/>
        </w:rPr>
        <w:t>2. Cilj časa</w:t>
      </w:r>
    </w:p>
    <w:p w:rsidR="00383605" w:rsidRDefault="00C00931">
      <w:pPr>
        <w:spacing w:after="120"/>
      </w:pPr>
      <w:r>
        <w:rPr>
          <w:rFonts w:ascii="Calibri" w:eastAsia="Calibri" w:hAnsi="Calibri" w:cs="Calibri"/>
        </w:rPr>
        <w:t>Osposobiti učenike da kroz simulaciju investicijskog odlučivanja i praćenje stvarnog tržišta razumiju osnovne mehanizme trgovanja dionicama i razviju sposobnost donošenja informisanih, argumentovanih odluka u uslovima neizvjesnosti.</w:t>
      </w:r>
    </w:p>
    <w:p w:rsidR="00383605" w:rsidRDefault="00C00931">
      <w:pPr>
        <w:pStyle w:val="Heading1"/>
        <w:spacing w:before="300" w:after="150"/>
      </w:pPr>
      <w:r>
        <w:rPr>
          <w:rFonts w:ascii="Calibri" w:eastAsia="Calibri" w:hAnsi="Calibri" w:cs="Calibri"/>
          <w:b/>
          <w:bCs/>
          <w:color w:val="1F4E79"/>
        </w:rPr>
        <w:t>3. Ishodi učenja</w:t>
      </w:r>
    </w:p>
    <w:p w:rsidR="00383605" w:rsidRDefault="00C00931">
      <w:pPr>
        <w:spacing w:after="120"/>
      </w:pPr>
      <w:r>
        <w:rPr>
          <w:rFonts w:ascii="Calibri" w:eastAsia="Calibri" w:hAnsi="Calibri" w:cs="Calibri"/>
        </w:rPr>
        <w:t>Ishodi su formulisani prema Bloomovoj taksonomiji i raspoređeni na tri nivoa složenosti, u skladu sa diferenciranim radnim listovima. Nakon časa i projektnog zadatka, učenik će biti sposoban da:</w:t>
      </w:r>
    </w:p>
    <w:tbl>
      <w:tblPr>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6700"/>
      </w:tblGrid>
      <w:tr w:rsidR="00383605">
        <w:tc>
          <w:tcPr>
            <w:tcW w:w="2600" w:type="dxa"/>
            <w:shd w:val="clear" w:color="auto" w:fill="1F4E79"/>
            <w:tcMar>
              <w:top w:w="80" w:type="dxa"/>
              <w:left w:w="100" w:type="dxa"/>
              <w:bottom w:w="80" w:type="dxa"/>
              <w:right w:w="100" w:type="dxa"/>
            </w:tcMar>
          </w:tcPr>
          <w:p w:rsidR="00383605" w:rsidRDefault="00C00931">
            <w:r>
              <w:rPr>
                <w:rFonts w:ascii="Calibri" w:eastAsia="Calibri" w:hAnsi="Calibri" w:cs="Calibri"/>
                <w:b/>
                <w:bCs/>
              </w:rPr>
              <w:t>Nivo</w:t>
            </w:r>
          </w:p>
        </w:tc>
        <w:tc>
          <w:tcPr>
            <w:tcW w:w="6700" w:type="dxa"/>
            <w:shd w:val="clear" w:color="auto" w:fill="1F4E79"/>
            <w:tcMar>
              <w:top w:w="80" w:type="dxa"/>
              <w:left w:w="100" w:type="dxa"/>
              <w:bottom w:w="80" w:type="dxa"/>
              <w:right w:w="100" w:type="dxa"/>
            </w:tcMar>
          </w:tcPr>
          <w:p w:rsidR="00383605" w:rsidRDefault="00C00931">
            <w:r>
              <w:rPr>
                <w:rFonts w:ascii="Calibri" w:eastAsia="Calibri" w:hAnsi="Calibri" w:cs="Calibri"/>
                <w:b/>
                <w:bCs/>
              </w:rPr>
              <w:t>Ishodi učenja</w:t>
            </w:r>
          </w:p>
        </w:tc>
      </w:tr>
      <w:tr w:rsidR="00383605">
        <w:tc>
          <w:tcPr>
            <w:tcW w:w="2600" w:type="dxa"/>
            <w:shd w:val="clear" w:color="auto" w:fill="E2EFDA"/>
            <w:tcMar>
              <w:top w:w="80" w:type="dxa"/>
              <w:left w:w="100" w:type="dxa"/>
              <w:bottom w:w="80" w:type="dxa"/>
              <w:right w:w="100" w:type="dxa"/>
            </w:tcMar>
          </w:tcPr>
          <w:p w:rsidR="00383605" w:rsidRDefault="00C00931">
            <w:pPr>
              <w:spacing w:after="40"/>
            </w:pPr>
            <w:r>
              <w:rPr>
                <w:rFonts w:ascii="Calibri" w:eastAsia="Calibri" w:hAnsi="Calibri" w:cs="Calibri"/>
                <w:b/>
                <w:bCs/>
              </w:rPr>
              <w:t>OSNOVNI</w:t>
            </w:r>
          </w:p>
          <w:p w:rsidR="00383605" w:rsidRDefault="00C00931">
            <w:r>
              <w:rPr>
                <w:rFonts w:ascii="Calibri" w:eastAsia="Calibri" w:hAnsi="Calibri" w:cs="Calibri"/>
                <w:b/>
                <w:bCs/>
              </w:rPr>
              <w:t>(razumijevanje)</w:t>
            </w:r>
          </w:p>
        </w:tc>
        <w:tc>
          <w:tcPr>
            <w:tcW w:w="6700" w:type="dxa"/>
            <w:tcMar>
              <w:top w:w="80" w:type="dxa"/>
              <w:left w:w="100" w:type="dxa"/>
              <w:bottom w:w="80" w:type="dxa"/>
              <w:right w:w="100" w:type="dxa"/>
            </w:tcMar>
          </w:tcPr>
          <w:p w:rsidR="00383605" w:rsidRDefault="00C00931">
            <w:pPr>
              <w:spacing w:after="40"/>
            </w:pPr>
            <w:r>
              <w:rPr>
                <w:rFonts w:ascii="Calibri" w:eastAsia="Calibri" w:hAnsi="Calibri" w:cs="Calibri"/>
              </w:rPr>
              <w:t>1. objašnjava pojam dionice i tržišta dionica</w:t>
            </w:r>
          </w:p>
          <w:p w:rsidR="00383605" w:rsidRDefault="00C00931">
            <w:r>
              <w:rPr>
                <w:rFonts w:ascii="Calibri" w:eastAsia="Calibri" w:hAnsi="Calibri" w:cs="Calibri"/>
              </w:rPr>
              <w:t>2. opisuje osnovne mehanizme trgovanja dionicama</w:t>
            </w:r>
          </w:p>
        </w:tc>
      </w:tr>
      <w:tr w:rsidR="00383605">
        <w:tc>
          <w:tcPr>
            <w:tcW w:w="2600" w:type="dxa"/>
            <w:shd w:val="clear" w:color="auto" w:fill="FFF2CC"/>
            <w:tcMar>
              <w:top w:w="80" w:type="dxa"/>
              <w:left w:w="100" w:type="dxa"/>
              <w:bottom w:w="80" w:type="dxa"/>
              <w:right w:w="100" w:type="dxa"/>
            </w:tcMar>
          </w:tcPr>
          <w:p w:rsidR="00383605" w:rsidRDefault="00C00931">
            <w:pPr>
              <w:spacing w:after="40"/>
            </w:pPr>
            <w:r>
              <w:rPr>
                <w:rFonts w:ascii="Calibri" w:eastAsia="Calibri" w:hAnsi="Calibri" w:cs="Calibri"/>
                <w:b/>
                <w:bCs/>
              </w:rPr>
              <w:t>SREDNJI</w:t>
            </w:r>
          </w:p>
          <w:p w:rsidR="00383605" w:rsidRDefault="00C00931">
            <w:r>
              <w:rPr>
                <w:rFonts w:ascii="Calibri" w:eastAsia="Calibri" w:hAnsi="Calibri" w:cs="Calibri"/>
                <w:b/>
                <w:bCs/>
              </w:rPr>
              <w:t>(primjena i analiza)</w:t>
            </w:r>
          </w:p>
        </w:tc>
        <w:tc>
          <w:tcPr>
            <w:tcW w:w="6700" w:type="dxa"/>
            <w:tcMar>
              <w:top w:w="80" w:type="dxa"/>
              <w:left w:w="100" w:type="dxa"/>
              <w:bottom w:w="80" w:type="dxa"/>
              <w:right w:w="100" w:type="dxa"/>
            </w:tcMar>
          </w:tcPr>
          <w:p w:rsidR="00383605" w:rsidRDefault="00C00931">
            <w:pPr>
              <w:spacing w:after="40"/>
            </w:pPr>
            <w:r>
              <w:rPr>
                <w:rFonts w:ascii="Calibri" w:eastAsia="Calibri" w:hAnsi="Calibri" w:cs="Calibri"/>
              </w:rPr>
              <w:t>3. povezuje teorijska znanja o tržištu dionica sa konkretnim primjerima iz stvarnog ekonomskog okruženja</w:t>
            </w:r>
          </w:p>
          <w:p w:rsidR="00383605" w:rsidRDefault="00C00931">
            <w:r>
              <w:rPr>
                <w:rFonts w:ascii="Calibri" w:eastAsia="Calibri" w:hAnsi="Calibri" w:cs="Calibri"/>
              </w:rPr>
              <w:t>4. analizira dostupne informacije o dionicama i na osnovu njih donosi investicionu odluku u uslovima neizvjesnosti</w:t>
            </w:r>
          </w:p>
        </w:tc>
      </w:tr>
      <w:tr w:rsidR="00383605">
        <w:tc>
          <w:tcPr>
            <w:tcW w:w="2600" w:type="dxa"/>
            <w:shd w:val="clear" w:color="auto" w:fill="FCE4D6"/>
            <w:tcMar>
              <w:top w:w="80" w:type="dxa"/>
              <w:left w:w="100" w:type="dxa"/>
              <w:bottom w:w="80" w:type="dxa"/>
              <w:right w:w="100" w:type="dxa"/>
            </w:tcMar>
          </w:tcPr>
          <w:p w:rsidR="00383605" w:rsidRDefault="00C00931">
            <w:pPr>
              <w:spacing w:after="40"/>
            </w:pPr>
            <w:r>
              <w:rPr>
                <w:rFonts w:ascii="Calibri" w:eastAsia="Calibri" w:hAnsi="Calibri" w:cs="Calibri"/>
                <w:b/>
                <w:bCs/>
              </w:rPr>
              <w:t>NAPREDNI</w:t>
            </w:r>
          </w:p>
          <w:p w:rsidR="00383605" w:rsidRDefault="00C00931">
            <w:r>
              <w:rPr>
                <w:rFonts w:ascii="Calibri" w:eastAsia="Calibri" w:hAnsi="Calibri" w:cs="Calibri"/>
                <w:b/>
                <w:bCs/>
              </w:rPr>
              <w:t>(sinteza i evaluacija)</w:t>
            </w:r>
          </w:p>
        </w:tc>
        <w:tc>
          <w:tcPr>
            <w:tcW w:w="6700" w:type="dxa"/>
            <w:tcMar>
              <w:top w:w="80" w:type="dxa"/>
              <w:left w:w="100" w:type="dxa"/>
              <w:bottom w:w="80" w:type="dxa"/>
              <w:right w:w="100" w:type="dxa"/>
            </w:tcMar>
          </w:tcPr>
          <w:p w:rsidR="00383605" w:rsidRDefault="00C00931">
            <w:pPr>
              <w:spacing w:after="40"/>
            </w:pPr>
            <w:r>
              <w:rPr>
                <w:rFonts w:ascii="Calibri" w:eastAsia="Calibri" w:hAnsi="Calibri" w:cs="Calibri"/>
              </w:rPr>
              <w:t>5. procjenjuje nivo rizika povezan sa određenom investicionom odlukom i obrazlaže izbor strategije</w:t>
            </w:r>
          </w:p>
          <w:p w:rsidR="00383605" w:rsidRDefault="00C00931">
            <w:r>
              <w:rPr>
                <w:rFonts w:ascii="Calibri" w:eastAsia="Calibri" w:hAnsi="Calibri" w:cs="Calibri"/>
              </w:rPr>
              <w:t>6. objašnjava značaj odgovornog upravljanja finansijskim resursima i dugoročnog planiranja pri investiranju</w:t>
            </w:r>
          </w:p>
        </w:tc>
      </w:tr>
    </w:tbl>
    <w:p w:rsidR="00383605" w:rsidRDefault="00C00931">
      <w:pPr>
        <w:pStyle w:val="Heading1"/>
        <w:spacing w:before="300" w:after="150"/>
      </w:pPr>
      <w:r>
        <w:rPr>
          <w:rFonts w:ascii="Calibri" w:eastAsia="Calibri" w:hAnsi="Calibri" w:cs="Calibri"/>
          <w:b/>
          <w:bCs/>
          <w:color w:val="1F4E79"/>
        </w:rPr>
        <w:t>4. Iskustveno učenje – Kolbov ciklus kao osnova časa</w:t>
      </w:r>
    </w:p>
    <w:p w:rsidR="00383605" w:rsidRDefault="00C00931">
      <w:pPr>
        <w:spacing w:after="120"/>
      </w:pPr>
      <w:r>
        <w:rPr>
          <w:rFonts w:ascii="Calibri" w:eastAsia="Calibri" w:hAnsi="Calibri" w:cs="Calibri"/>
        </w:rPr>
        <w:t>Čas je strukturiran prema Kolbovom modelu iskustvenog učenja, koji omogućava da učenici ne samo primaju informacije nego ih aktivno proživljavaju, analiziraju i primjenjuju.</w:t>
      </w:r>
    </w:p>
    <w:tbl>
      <w:tblPr>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6700"/>
      </w:tblGrid>
      <w:tr w:rsidR="00383605">
        <w:tc>
          <w:tcPr>
            <w:tcW w:w="2600" w:type="dxa"/>
            <w:shd w:val="clear" w:color="auto" w:fill="1F4E79"/>
            <w:tcMar>
              <w:top w:w="80" w:type="dxa"/>
              <w:left w:w="100" w:type="dxa"/>
              <w:bottom w:w="80" w:type="dxa"/>
              <w:right w:w="100" w:type="dxa"/>
            </w:tcMar>
          </w:tcPr>
          <w:p w:rsidR="00383605" w:rsidRDefault="00C00931">
            <w:r>
              <w:rPr>
                <w:rFonts w:ascii="Calibri" w:eastAsia="Calibri" w:hAnsi="Calibri" w:cs="Calibri"/>
                <w:b/>
                <w:bCs/>
              </w:rPr>
              <w:t>Faza ciklusa</w:t>
            </w:r>
          </w:p>
        </w:tc>
        <w:tc>
          <w:tcPr>
            <w:tcW w:w="6700" w:type="dxa"/>
            <w:shd w:val="clear" w:color="auto" w:fill="1F4E79"/>
            <w:tcMar>
              <w:top w:w="80" w:type="dxa"/>
              <w:left w:w="100" w:type="dxa"/>
              <w:bottom w:w="80" w:type="dxa"/>
              <w:right w:w="100" w:type="dxa"/>
            </w:tcMar>
          </w:tcPr>
          <w:p w:rsidR="00383605" w:rsidRDefault="00C00931">
            <w:r>
              <w:rPr>
                <w:rFonts w:ascii="Calibri" w:eastAsia="Calibri" w:hAnsi="Calibri" w:cs="Calibri"/>
                <w:b/>
                <w:bCs/>
              </w:rPr>
              <w:t>Aktivnost na času</w:t>
            </w:r>
          </w:p>
        </w:tc>
      </w:tr>
      <w:tr w:rsidR="00383605">
        <w:tc>
          <w:tcPr>
            <w:tcW w:w="2600" w:type="dxa"/>
            <w:tcMar>
              <w:top w:w="80" w:type="dxa"/>
              <w:left w:w="100" w:type="dxa"/>
              <w:bottom w:w="80" w:type="dxa"/>
              <w:right w:w="100" w:type="dxa"/>
            </w:tcMar>
          </w:tcPr>
          <w:p w:rsidR="00383605" w:rsidRDefault="00C00931">
            <w:r>
              <w:rPr>
                <w:rFonts w:ascii="Calibri" w:eastAsia="Calibri" w:hAnsi="Calibri" w:cs="Calibri"/>
                <w:b/>
                <w:bCs/>
              </w:rPr>
              <w:lastRenderedPageBreak/>
              <w:t>1. Konkretno iskustvo</w:t>
            </w:r>
          </w:p>
        </w:tc>
        <w:tc>
          <w:tcPr>
            <w:tcW w:w="6700" w:type="dxa"/>
            <w:tcMar>
              <w:top w:w="80" w:type="dxa"/>
              <w:left w:w="100" w:type="dxa"/>
              <w:bottom w:w="80" w:type="dxa"/>
              <w:right w:w="100" w:type="dxa"/>
            </w:tcMar>
          </w:tcPr>
          <w:p w:rsidR="00383605" w:rsidRDefault="00C00931">
            <w:r>
              <w:rPr>
                <w:rFonts w:ascii="Calibri" w:eastAsia="Calibri" w:hAnsi="Calibri" w:cs="Calibri"/>
              </w:rPr>
              <w:t>Učenici u grupama („investicioni fondovi“) učestvuju u simulaciji berzanskog trgovanja – dobijaju virtuelni kapital i tokom tri runde odlučuju kako će ga rasporediti na četiri fiktivne kompanije.</w:t>
            </w:r>
          </w:p>
        </w:tc>
      </w:tr>
      <w:tr w:rsidR="00383605">
        <w:tc>
          <w:tcPr>
            <w:tcW w:w="2600" w:type="dxa"/>
            <w:tcMar>
              <w:top w:w="80" w:type="dxa"/>
              <w:left w:w="100" w:type="dxa"/>
              <w:bottom w:w="80" w:type="dxa"/>
              <w:right w:w="100" w:type="dxa"/>
            </w:tcMar>
          </w:tcPr>
          <w:p w:rsidR="00383605" w:rsidRDefault="00C00931">
            <w:r>
              <w:rPr>
                <w:rFonts w:ascii="Calibri" w:eastAsia="Calibri" w:hAnsi="Calibri" w:cs="Calibri"/>
                <w:b/>
                <w:bCs/>
              </w:rPr>
              <w:t>2. Refleksivno posmatranje</w:t>
            </w:r>
          </w:p>
        </w:tc>
        <w:tc>
          <w:tcPr>
            <w:tcW w:w="6700" w:type="dxa"/>
            <w:tcMar>
              <w:top w:w="80" w:type="dxa"/>
              <w:left w:w="100" w:type="dxa"/>
              <w:bottom w:w="80" w:type="dxa"/>
              <w:right w:w="100" w:type="dxa"/>
            </w:tcMar>
          </w:tcPr>
          <w:p w:rsidR="00383605" w:rsidRDefault="00C00931">
            <w:r>
              <w:rPr>
                <w:rFonts w:ascii="Calibri" w:eastAsia="Calibri" w:hAnsi="Calibri" w:cs="Calibri"/>
              </w:rPr>
              <w:t>Nakon simulacije, fondovi u kratkom razgovoru (tri minute) analiziraju šta se dogodilo, koje su odluke donijeli i zašto, i šta bi sljedeći put uradili drugačije.</w:t>
            </w:r>
          </w:p>
        </w:tc>
      </w:tr>
      <w:tr w:rsidR="00383605">
        <w:tc>
          <w:tcPr>
            <w:tcW w:w="2600" w:type="dxa"/>
            <w:tcMar>
              <w:top w:w="80" w:type="dxa"/>
              <w:left w:w="100" w:type="dxa"/>
              <w:bottom w:w="80" w:type="dxa"/>
              <w:right w:w="100" w:type="dxa"/>
            </w:tcMar>
          </w:tcPr>
          <w:p w:rsidR="00383605" w:rsidRDefault="00C00931">
            <w:r>
              <w:rPr>
                <w:rFonts w:ascii="Calibri" w:eastAsia="Calibri" w:hAnsi="Calibri" w:cs="Calibri"/>
                <w:b/>
                <w:bCs/>
              </w:rPr>
              <w:t>3. Apstraktna konceptualizacija</w:t>
            </w:r>
          </w:p>
        </w:tc>
        <w:tc>
          <w:tcPr>
            <w:tcW w:w="6700" w:type="dxa"/>
            <w:tcMar>
              <w:top w:w="80" w:type="dxa"/>
              <w:left w:w="100" w:type="dxa"/>
              <w:bottom w:w="80" w:type="dxa"/>
              <w:right w:w="100" w:type="dxa"/>
            </w:tcMar>
          </w:tcPr>
          <w:p w:rsidR="00383605" w:rsidRDefault="00C00931">
            <w:r>
              <w:rPr>
                <w:rFonts w:ascii="Calibri" w:eastAsia="Calibri" w:hAnsi="Calibri" w:cs="Calibri"/>
              </w:rPr>
              <w:t>Nastavnik uz primjere iz prakse i radne listove povezuje iskustvo sa teorijskim pojmovima: rizik, diverzifikacija, prinos, volatilnost.</w:t>
            </w:r>
          </w:p>
        </w:tc>
      </w:tr>
      <w:tr w:rsidR="00383605">
        <w:tc>
          <w:tcPr>
            <w:tcW w:w="2600" w:type="dxa"/>
            <w:tcMar>
              <w:top w:w="80" w:type="dxa"/>
              <w:left w:w="100" w:type="dxa"/>
              <w:bottom w:w="80" w:type="dxa"/>
              <w:right w:w="100" w:type="dxa"/>
            </w:tcMar>
          </w:tcPr>
          <w:p w:rsidR="00383605" w:rsidRDefault="00C00931">
            <w:r>
              <w:rPr>
                <w:rFonts w:ascii="Calibri" w:eastAsia="Calibri" w:hAnsi="Calibri" w:cs="Calibri"/>
                <w:b/>
                <w:bCs/>
              </w:rPr>
              <w:t>4. Aktivno eksperimentisanje</w:t>
            </w:r>
          </w:p>
        </w:tc>
        <w:tc>
          <w:tcPr>
            <w:tcW w:w="6700" w:type="dxa"/>
            <w:tcMar>
              <w:top w:w="80" w:type="dxa"/>
              <w:left w:w="100" w:type="dxa"/>
              <w:bottom w:w="80" w:type="dxa"/>
              <w:right w:w="100" w:type="dxa"/>
            </w:tcMar>
          </w:tcPr>
          <w:p w:rsidR="00383605" w:rsidRDefault="00C00931">
            <w:r>
              <w:rPr>
                <w:rFonts w:ascii="Calibri" w:eastAsia="Calibri" w:hAnsi="Calibri" w:cs="Calibri"/>
              </w:rPr>
              <w:t>Učenici primjenjuju novostečeno znanje kroz radne listove prilagođene nivou, a zatim kroz projektni zadatak „Prati svoju kompaniju“ na stvarnom tržištu.</w:t>
            </w:r>
          </w:p>
        </w:tc>
      </w:tr>
    </w:tbl>
    <w:p w:rsidR="00383605" w:rsidRDefault="00C00931">
      <w:pPr>
        <w:pStyle w:val="Heading1"/>
        <w:spacing w:before="300" w:after="150"/>
      </w:pPr>
      <w:r>
        <w:rPr>
          <w:rFonts w:ascii="Calibri" w:eastAsia="Calibri" w:hAnsi="Calibri" w:cs="Calibri"/>
          <w:b/>
          <w:bCs/>
          <w:color w:val="1F4E79"/>
        </w:rPr>
        <w:t>5. Tok nastavnog časa</w:t>
      </w:r>
    </w:p>
    <w:p w:rsidR="00383605" w:rsidRDefault="00C00931">
      <w:pPr>
        <w:pStyle w:val="Heading2"/>
        <w:spacing w:before="220" w:after="100"/>
      </w:pPr>
      <w:r>
        <w:rPr>
          <w:rFonts w:ascii="Calibri" w:eastAsia="Calibri" w:hAnsi="Calibri" w:cs="Calibri"/>
          <w:b/>
          <w:bCs/>
          <w:color w:val="2E75B6"/>
        </w:rPr>
        <w:t>Uvodni dio (15 minuta)</w:t>
      </w:r>
    </w:p>
    <w:p w:rsidR="00383605" w:rsidRDefault="00C00931">
      <w:pPr>
        <w:spacing w:after="120"/>
      </w:pPr>
      <w:r>
        <w:rPr>
          <w:rFonts w:ascii="Calibri" w:eastAsia="Calibri" w:hAnsi="Calibri" w:cs="Calibri"/>
          <w:i/>
          <w:iCs/>
        </w:rPr>
        <w:t>Nastavnik postavlja pitanje odjeljenju, bez prethodne definicije pojmova, i bilježi odgovore na tabli, bez ispravljanja ili vrednovanja odgovora:</w:t>
      </w:r>
    </w:p>
    <w:tbl>
      <w:tblPr>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00"/>
      </w:tblGrid>
      <w:tr w:rsidR="00383605">
        <w:tc>
          <w:tcPr>
            <w:tcW w:w="9300" w:type="dxa"/>
            <w:shd w:val="clear" w:color="auto" w:fill="FFF9E8"/>
            <w:tcMar>
              <w:top w:w="160" w:type="dxa"/>
              <w:left w:w="200" w:type="dxa"/>
              <w:bottom w:w="160" w:type="dxa"/>
              <w:right w:w="200" w:type="dxa"/>
            </w:tcMar>
          </w:tcPr>
          <w:p w:rsidR="00383605" w:rsidRDefault="00C00931">
            <w:r>
              <w:rPr>
                <w:rFonts w:ascii="Calibri" w:eastAsia="Calibri" w:hAnsi="Calibri" w:cs="Calibri"/>
                <w:i/>
                <w:iCs/>
                <w:sz w:val="21"/>
                <w:szCs w:val="21"/>
              </w:rPr>
              <w:t>„Zamislite da imate novac koji možete uložiti. Da li biste ga uložili u dionice? Zašto da, zašto ne?“</w:t>
            </w:r>
          </w:p>
        </w:tc>
      </w:tr>
    </w:tbl>
    <w:p w:rsidR="00383605" w:rsidRDefault="00C00931">
      <w:pPr>
        <w:spacing w:after="120"/>
      </w:pPr>
      <w:r>
        <w:rPr>
          <w:rFonts w:ascii="Calibri" w:eastAsia="Calibri" w:hAnsi="Calibri" w:cs="Calibri"/>
        </w:rPr>
        <w:t>Nastavnik bilježi na tabli ključne riječi koje se pojave u odgovorima (rizik, dobit, strah od gubitka).</w:t>
      </w:r>
    </w:p>
    <w:p w:rsidR="00383605" w:rsidRDefault="00C00931">
      <w:pPr>
        <w:spacing w:after="120"/>
      </w:pPr>
      <w:r>
        <w:rPr>
          <w:rFonts w:ascii="Calibri" w:eastAsia="Calibri" w:hAnsi="Calibri" w:cs="Calibri"/>
        </w:rPr>
        <w:t>Nakon toga nastavnik prikazuje kratak grafikon kretanja cijene dionice poznate kompanije (Prilog B) i postavlja pitanja:</w:t>
      </w:r>
    </w:p>
    <w:p w:rsidR="00383605" w:rsidRDefault="00C00931">
      <w:pPr>
        <w:pStyle w:val="ListParagraph"/>
        <w:numPr>
          <w:ilvl w:val="0"/>
          <w:numId w:val="2"/>
        </w:numPr>
        <w:spacing w:after="60"/>
      </w:pPr>
      <w:r>
        <w:rPr>
          <w:rFonts w:ascii="Calibri" w:eastAsia="Calibri" w:hAnsi="Calibri" w:cs="Calibri"/>
        </w:rPr>
        <w:t>Šta primjećujete na ovom grafikonu?</w:t>
      </w:r>
    </w:p>
    <w:p w:rsidR="00383605" w:rsidRDefault="00C00931">
      <w:pPr>
        <w:pStyle w:val="ListParagraph"/>
        <w:numPr>
          <w:ilvl w:val="0"/>
          <w:numId w:val="2"/>
        </w:numPr>
        <w:spacing w:after="60"/>
      </w:pPr>
      <w:r>
        <w:rPr>
          <w:rFonts w:ascii="Calibri" w:eastAsia="Calibri" w:hAnsi="Calibri" w:cs="Calibri"/>
        </w:rPr>
        <w:t>Kada je cijena rasla, a kada padala?</w:t>
      </w:r>
    </w:p>
    <w:p w:rsidR="00383605" w:rsidRDefault="00C00931">
      <w:pPr>
        <w:pStyle w:val="ListParagraph"/>
        <w:numPr>
          <w:ilvl w:val="0"/>
          <w:numId w:val="2"/>
        </w:numPr>
        <w:spacing w:after="60"/>
      </w:pPr>
      <w:r>
        <w:rPr>
          <w:rFonts w:ascii="Calibri" w:eastAsia="Calibri" w:hAnsi="Calibri" w:cs="Calibri"/>
        </w:rPr>
        <w:t>Da ste tada posjedovali ovu dionicu, kako biste se osjećali?</w:t>
      </w:r>
    </w:p>
    <w:p w:rsidR="00383605" w:rsidRDefault="00C00931">
      <w:pPr>
        <w:pStyle w:val="Heading2"/>
        <w:spacing w:before="220" w:after="100"/>
      </w:pPr>
      <w:r>
        <w:rPr>
          <w:rFonts w:ascii="Calibri" w:eastAsia="Calibri" w:hAnsi="Calibri" w:cs="Calibri"/>
          <w:b/>
          <w:bCs/>
          <w:color w:val="2E75B6"/>
        </w:rPr>
        <w:t>Glavni dio (60 minuta)</w:t>
      </w:r>
    </w:p>
    <w:p w:rsidR="00383605" w:rsidRDefault="00C00931">
      <w:pPr>
        <w:spacing w:after="120"/>
      </w:pPr>
      <w:r>
        <w:rPr>
          <w:rFonts w:ascii="Calibri" w:eastAsia="Calibri" w:hAnsi="Calibri" w:cs="Calibri"/>
          <w:b/>
          <w:bCs/>
        </w:rPr>
        <w:t>Uloge u igri: Svi učenici su u istoj ulozi – investitori. Ne postoje grupe koje predstavljaju kompanije. Četiri fiktivne kompanije (TeleXpress, EkoEnergija, ModaShop, TehnoNova) čine tržište na kojem grupe investitora odlučuju gdje će uložiti svoj virtuelni kapital. Svaka grupa je jedan investicioni fond koji upravlja istim početnim kapitalom i samostalno odlučuje kako će ga rasporediti na te četiri kompanije.</w:t>
      </w:r>
    </w:p>
    <w:p w:rsidR="00383605" w:rsidRDefault="00C00931">
      <w:pPr>
        <w:pStyle w:val="ListParagraph"/>
        <w:numPr>
          <w:ilvl w:val="0"/>
          <w:numId w:val="3"/>
        </w:numPr>
        <w:spacing w:after="60"/>
      </w:pPr>
      <w:r>
        <w:rPr>
          <w:rFonts w:ascii="Calibri" w:eastAsia="Calibri" w:hAnsi="Calibri" w:cs="Calibri"/>
        </w:rPr>
        <w:t>Odjeljenje se dijeli u grupe od 3–4 učenika metodom brojanja (1 do 3), kako bi grupe bile heterogene po sastavu (miješan nivo predznanja unutar svake grupe). Svaka grupa predstavlja jedan investicioni fond.</w:t>
      </w:r>
    </w:p>
    <w:p w:rsidR="00383605" w:rsidRDefault="00C00931">
      <w:pPr>
        <w:pStyle w:val="ListParagraph"/>
        <w:numPr>
          <w:ilvl w:val="0"/>
          <w:numId w:val="3"/>
        </w:numPr>
        <w:spacing w:after="60"/>
      </w:pPr>
      <w:r>
        <w:rPr>
          <w:rFonts w:ascii="Calibri" w:eastAsia="Calibri" w:hAnsi="Calibri" w:cs="Calibri"/>
        </w:rPr>
        <w:t>Svaka grupa dobija materijale za rad: list sa 100 investicionih poena (početni kapital fonda), kartice s profilima četiri fiktivne kompanije (Prilog G) i tabelu za praćenje portfelja (Prilog C).</w:t>
      </w:r>
    </w:p>
    <w:p w:rsidR="00383605" w:rsidRDefault="00C00931">
      <w:pPr>
        <w:pStyle w:val="ListParagraph"/>
        <w:numPr>
          <w:ilvl w:val="0"/>
          <w:numId w:val="3"/>
        </w:numPr>
        <w:spacing w:after="60"/>
      </w:pPr>
      <w:r>
        <w:rPr>
          <w:rFonts w:ascii="Calibri" w:eastAsia="Calibri" w:hAnsi="Calibri" w:cs="Calibri"/>
        </w:rPr>
        <w:t>Nastavnik pročita učenicima uputu za aktivnost (dato u okviru ispod) prije početka igre.</w:t>
      </w:r>
    </w:p>
    <w:p w:rsidR="00383605" w:rsidRDefault="00C00931">
      <w:pPr>
        <w:pStyle w:val="ListParagraph"/>
        <w:numPr>
          <w:ilvl w:val="0"/>
          <w:numId w:val="3"/>
        </w:numPr>
        <w:spacing w:after="60"/>
      </w:pPr>
      <w:r>
        <w:rPr>
          <w:rFonts w:ascii="Calibri" w:eastAsia="Calibri" w:hAnsi="Calibri" w:cs="Calibri"/>
        </w:rPr>
        <w:t>Simulacija se odvija kroz tačno 3 runde (detaljno razrađene ispod); nakon uvodne raspodjele i nakon svake naredne runde nastavnik čita kartice događaja i objavljuje nove cijene.</w:t>
      </w:r>
    </w:p>
    <w:p w:rsidR="00383605" w:rsidRDefault="00C00931">
      <w:pPr>
        <w:pStyle w:val="ListParagraph"/>
        <w:numPr>
          <w:ilvl w:val="0"/>
          <w:numId w:val="3"/>
        </w:numPr>
        <w:spacing w:after="60"/>
      </w:pPr>
      <w:r>
        <w:rPr>
          <w:rFonts w:ascii="Calibri" w:eastAsia="Calibri" w:hAnsi="Calibri" w:cs="Calibri"/>
        </w:rPr>
        <w:t>Faza refleksije (nakon 3. runde): fondovi kratko razgovaraju o rezultatima, a zatim se prelazi na radne listove prema individualnom nivou svakog učenika (vidi poseban dokument Radni listovi po nivoima znanja).</w:t>
      </w:r>
    </w:p>
    <w:p w:rsidR="00383605" w:rsidRDefault="00C00931">
      <w:pPr>
        <w:pStyle w:val="ListParagraph"/>
        <w:numPr>
          <w:ilvl w:val="0"/>
          <w:numId w:val="3"/>
        </w:numPr>
        <w:spacing w:after="60"/>
      </w:pPr>
      <w:r>
        <w:rPr>
          <w:rFonts w:ascii="Calibri" w:eastAsia="Calibri" w:hAnsi="Calibri" w:cs="Calibri"/>
        </w:rPr>
        <w:t>Nastavnik kruži između fondova, postavlja potpitanja i diferencira podršku prema nivou učenika.</w:t>
      </w:r>
    </w:p>
    <w:p w:rsidR="00383605" w:rsidRDefault="00C00931">
      <w:pPr>
        <w:spacing w:after="120"/>
      </w:pPr>
      <w:r>
        <w:rPr>
          <w:rFonts w:ascii="Calibri" w:eastAsia="Calibri" w:hAnsi="Calibri" w:cs="Calibri"/>
          <w:b/>
          <w:bCs/>
        </w:rPr>
        <w:t xml:space="preserve">Uputa za učenike (nastavnik </w:t>
      </w:r>
      <w:r w:rsidR="005D6827">
        <w:rPr>
          <w:rFonts w:ascii="Calibri" w:eastAsia="Calibri" w:hAnsi="Calibri" w:cs="Calibri"/>
          <w:b/>
          <w:bCs/>
        </w:rPr>
        <w:t>daje upute</w:t>
      </w:r>
      <w:r>
        <w:rPr>
          <w:rFonts w:ascii="Calibri" w:eastAsia="Calibri" w:hAnsi="Calibri" w:cs="Calibri"/>
          <w:b/>
          <w:bCs/>
        </w:rPr>
        <w:t xml:space="preserve"> prije početka igre):</w:t>
      </w:r>
    </w:p>
    <w:tbl>
      <w:tblPr>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00"/>
      </w:tblGrid>
      <w:tr w:rsidR="00383605">
        <w:tc>
          <w:tcPr>
            <w:tcW w:w="9300" w:type="dxa"/>
            <w:shd w:val="clear" w:color="auto" w:fill="FFF9E8"/>
            <w:tcMar>
              <w:top w:w="160" w:type="dxa"/>
              <w:left w:w="200" w:type="dxa"/>
              <w:bottom w:w="160" w:type="dxa"/>
              <w:right w:w="200" w:type="dxa"/>
            </w:tcMar>
          </w:tcPr>
          <w:p w:rsidR="00383605" w:rsidRDefault="00C00931">
            <w:pPr>
              <w:spacing w:after="100"/>
            </w:pPr>
            <w:r>
              <w:rPr>
                <w:rFonts w:ascii="Calibri" w:eastAsia="Calibri" w:hAnsi="Calibri" w:cs="Calibri"/>
                <w:i/>
                <w:iCs/>
                <w:sz w:val="21"/>
                <w:szCs w:val="21"/>
              </w:rPr>
              <w:t>„Vaša grupa je investicioni fond sa početnim kapitalom od 100 poena. Igra traje tri runde.</w:t>
            </w:r>
          </w:p>
          <w:p w:rsidR="00383605" w:rsidRDefault="00C00931">
            <w:pPr>
              <w:spacing w:after="100"/>
            </w:pPr>
            <w:r>
              <w:rPr>
                <w:rFonts w:ascii="Calibri" w:eastAsia="Calibri" w:hAnsi="Calibri" w:cs="Calibri"/>
                <w:i/>
                <w:iCs/>
                <w:sz w:val="21"/>
                <w:szCs w:val="21"/>
              </w:rPr>
              <w:t>Na početku i nakon svake runde, u grupi razgovarate i odlučujete kako da rasporedite ili prerasporedite svojih 100 poena na četiri ponuđene kompanije.</w:t>
            </w:r>
          </w:p>
          <w:p w:rsidR="00383605" w:rsidRDefault="00C00931">
            <w:pPr>
              <w:spacing w:after="100"/>
            </w:pPr>
            <w:r>
              <w:rPr>
                <w:rFonts w:ascii="Calibri" w:eastAsia="Calibri" w:hAnsi="Calibri" w:cs="Calibri"/>
                <w:i/>
                <w:iCs/>
                <w:sz w:val="21"/>
                <w:szCs w:val="21"/>
              </w:rPr>
              <w:t>Nakon svake runde nastavnik čita događaj koji utiče na cijenu jedne ili više kompanija. Vi tada vidite da li je vrijednost vašeg portfelja porasla ili pala, i odlučujete da li mijenjate raspodjelu za sljedeću rundu.</w:t>
            </w:r>
          </w:p>
          <w:p w:rsidR="00383605" w:rsidRDefault="00C00931">
            <w:pPr>
              <w:spacing w:after="100"/>
            </w:pPr>
            <w:r>
              <w:rPr>
                <w:rFonts w:ascii="Calibri" w:eastAsia="Calibri" w:hAnsi="Calibri" w:cs="Calibri"/>
                <w:i/>
                <w:iCs/>
                <w:sz w:val="21"/>
                <w:szCs w:val="21"/>
              </w:rPr>
              <w:t>Cilj je na kraju tri runde imati što veću ukupnu vrijednost portfelja.</w:t>
            </w:r>
          </w:p>
          <w:p w:rsidR="00383605" w:rsidRDefault="00C00931">
            <w:r>
              <w:rPr>
                <w:rFonts w:ascii="Calibri" w:eastAsia="Calibri" w:hAnsi="Calibri" w:cs="Calibri"/>
                <w:i/>
                <w:iCs/>
                <w:sz w:val="21"/>
                <w:szCs w:val="21"/>
              </w:rPr>
              <w:t>Nakon svake runde, u tabelu upišite raspodjelu poena i jednom rečenicom obrazložite zašto ste tako odlučili.“</w:t>
            </w:r>
          </w:p>
        </w:tc>
      </w:tr>
    </w:tbl>
    <w:p w:rsidR="00383605" w:rsidRDefault="00C00931">
      <w:pPr>
        <w:shd w:val="clear" w:color="auto" w:fill="1F4E79"/>
        <w:spacing w:before="200" w:after="80"/>
      </w:pPr>
      <w:r>
        <w:rPr>
          <w:rFonts w:ascii="Calibri" w:eastAsia="Calibri" w:hAnsi="Calibri" w:cs="Calibri"/>
          <w:b/>
          <w:bCs/>
          <w:color w:val="FFFFFF"/>
          <w:sz w:val="22"/>
          <w:szCs w:val="22"/>
        </w:rPr>
        <w:lastRenderedPageBreak/>
        <w:t>RUNDA 1 – Početna raspodjela (bez događaja)</w:t>
      </w:r>
    </w:p>
    <w:p w:rsidR="00383605" w:rsidRDefault="00C00931">
      <w:pPr>
        <w:pStyle w:val="ListParagraph"/>
        <w:numPr>
          <w:ilvl w:val="0"/>
          <w:numId w:val="4"/>
        </w:numPr>
        <w:spacing w:after="60"/>
      </w:pPr>
      <w:r>
        <w:rPr>
          <w:rFonts w:ascii="Calibri" w:eastAsia="Calibri" w:hAnsi="Calibri" w:cs="Calibri"/>
        </w:rPr>
        <w:t>Zadatak: Na osnovu profila četiri kompanije (Prilog G), rasporediti svih 100 poena na jednu, dvije, tri ili sve četiri kompanije i zapisati raspodjelu i obrazloženje u tabelu portfelja (Prilog C).</w:t>
      </w:r>
    </w:p>
    <w:p w:rsidR="00383605" w:rsidRDefault="00C00931">
      <w:pPr>
        <w:pStyle w:val="ListParagraph"/>
        <w:numPr>
          <w:ilvl w:val="0"/>
          <w:numId w:val="4"/>
        </w:numPr>
        <w:spacing w:after="60"/>
      </w:pPr>
      <w:r>
        <w:rPr>
          <w:rFonts w:ascii="Calibri" w:eastAsia="Calibri" w:hAnsi="Calibri" w:cs="Calibri"/>
        </w:rPr>
        <w:t>Šta prati</w:t>
      </w:r>
      <w:r w:rsidR="005D6827">
        <w:rPr>
          <w:rFonts w:ascii="Calibri" w:eastAsia="Calibri" w:hAnsi="Calibri" w:cs="Calibri"/>
        </w:rPr>
        <w:t>mo</w:t>
      </w:r>
      <w:r>
        <w:rPr>
          <w:rFonts w:ascii="Calibri" w:eastAsia="Calibri" w:hAnsi="Calibri" w:cs="Calibri"/>
        </w:rPr>
        <w:t>: Profile kompanija (djelatnost i nivo rizika) prije donošenja odluke – u ovoj rundi nema tržišnog događaja.</w:t>
      </w:r>
    </w:p>
    <w:p w:rsidR="00383605" w:rsidRDefault="00C00931">
      <w:pPr>
        <w:shd w:val="clear" w:color="auto" w:fill="1F4E79"/>
        <w:spacing w:before="200" w:after="80"/>
      </w:pPr>
      <w:r>
        <w:rPr>
          <w:rFonts w:ascii="Calibri" w:eastAsia="Calibri" w:hAnsi="Calibri" w:cs="Calibri"/>
          <w:b/>
          <w:bCs/>
          <w:color w:val="FFFFFF"/>
          <w:sz w:val="22"/>
          <w:szCs w:val="22"/>
        </w:rPr>
        <w:t>RUNDA 2</w:t>
      </w:r>
    </w:p>
    <w:p w:rsidR="00383605" w:rsidRDefault="00C00931">
      <w:pPr>
        <w:pStyle w:val="ListParagraph"/>
        <w:numPr>
          <w:ilvl w:val="0"/>
          <w:numId w:val="5"/>
        </w:numPr>
        <w:spacing w:after="60"/>
      </w:pPr>
      <w:r>
        <w:rPr>
          <w:rFonts w:ascii="Calibri" w:eastAsia="Calibri" w:hAnsi="Calibri" w:cs="Calibri"/>
        </w:rPr>
        <w:t>Nastavnik čita dva događaja runde 2 (Prilog H) i objavljuje promjene cijena: TeleXpress dobija veliki državni ugovor (cijena raste 20%); EkoEnergija ima sigurnosni incident u fabrici (cijena pada 15%).</w:t>
      </w:r>
    </w:p>
    <w:p w:rsidR="00383605" w:rsidRDefault="00C00931">
      <w:pPr>
        <w:pStyle w:val="ListParagraph"/>
        <w:numPr>
          <w:ilvl w:val="0"/>
          <w:numId w:val="5"/>
        </w:numPr>
        <w:spacing w:after="60"/>
      </w:pPr>
      <w:r>
        <w:rPr>
          <w:rFonts w:ascii="Calibri" w:eastAsia="Calibri" w:hAnsi="Calibri" w:cs="Calibri"/>
        </w:rPr>
        <w:t>Zadatak: U naredne 2–3 minute odlučiti da li zadržati postojeći raspored ili preraspodijeliti dio poena između kompanija, i zapisati novu raspodjelu i obrazloženje u tabelu.</w:t>
      </w:r>
    </w:p>
    <w:p w:rsidR="00383605" w:rsidRDefault="00C00931">
      <w:pPr>
        <w:pStyle w:val="ListParagraph"/>
        <w:numPr>
          <w:ilvl w:val="0"/>
          <w:numId w:val="5"/>
        </w:numPr>
        <w:spacing w:after="60"/>
      </w:pPr>
      <w:r>
        <w:rPr>
          <w:rFonts w:ascii="Calibri" w:eastAsia="Calibri" w:hAnsi="Calibri" w:cs="Calibri"/>
        </w:rPr>
        <w:t>Šta prati</w:t>
      </w:r>
      <w:r w:rsidR="005D6827">
        <w:rPr>
          <w:rFonts w:ascii="Calibri" w:eastAsia="Calibri" w:hAnsi="Calibri" w:cs="Calibri"/>
        </w:rPr>
        <w:t>mo</w:t>
      </w:r>
      <w:r>
        <w:rPr>
          <w:rFonts w:ascii="Calibri" w:eastAsia="Calibri" w:hAnsi="Calibri" w:cs="Calibri"/>
        </w:rPr>
        <w:t>: Promjenu vrijednosti uloga u TeleXpress i EkoEnergija, i novu ukupnu vrijednost portfelja.</w:t>
      </w:r>
    </w:p>
    <w:p w:rsidR="00383605" w:rsidRDefault="00C00931">
      <w:pPr>
        <w:shd w:val="clear" w:color="auto" w:fill="1F4E79"/>
        <w:spacing w:before="200" w:after="80"/>
      </w:pPr>
      <w:r>
        <w:rPr>
          <w:rFonts w:ascii="Calibri" w:eastAsia="Calibri" w:hAnsi="Calibri" w:cs="Calibri"/>
          <w:b/>
          <w:bCs/>
          <w:color w:val="FFFFFF"/>
          <w:sz w:val="22"/>
          <w:szCs w:val="22"/>
        </w:rPr>
        <w:t>RUNDA 3</w:t>
      </w:r>
    </w:p>
    <w:p w:rsidR="00383605" w:rsidRDefault="00C00931">
      <w:pPr>
        <w:pStyle w:val="ListParagraph"/>
        <w:numPr>
          <w:ilvl w:val="0"/>
          <w:numId w:val="6"/>
        </w:numPr>
        <w:spacing w:after="60"/>
      </w:pPr>
      <w:r>
        <w:rPr>
          <w:rFonts w:ascii="Calibri" w:eastAsia="Calibri" w:hAnsi="Calibri" w:cs="Calibri"/>
        </w:rPr>
        <w:t>Nastavnik čita dva događaja runde 3 (Prilog H) i objavljuje promjene cijena: ModaShop najavljuje novu kolekciju uz veliko interesovanje kupaca (cijena raste 10%); TehnoNova kasni sa isporukom i gubi važan ugovor (cijena pada 10%).</w:t>
      </w:r>
    </w:p>
    <w:p w:rsidR="00383605" w:rsidRDefault="00C00931">
      <w:pPr>
        <w:pStyle w:val="ListParagraph"/>
        <w:numPr>
          <w:ilvl w:val="0"/>
          <w:numId w:val="6"/>
        </w:numPr>
        <w:spacing w:after="60"/>
      </w:pPr>
      <w:r>
        <w:rPr>
          <w:rFonts w:ascii="Calibri" w:eastAsia="Calibri" w:hAnsi="Calibri" w:cs="Calibri"/>
        </w:rPr>
        <w:t>Zadatak : Posljednja prilika (2–3 minute) za promjenu rasporeda poena prije konačnog obračuna, uz upis u tabelu.</w:t>
      </w:r>
    </w:p>
    <w:p w:rsidR="00383605" w:rsidRDefault="00C00931">
      <w:pPr>
        <w:pStyle w:val="ListParagraph"/>
        <w:numPr>
          <w:ilvl w:val="0"/>
          <w:numId w:val="6"/>
        </w:numPr>
        <w:spacing w:after="60"/>
      </w:pPr>
      <w:r>
        <w:rPr>
          <w:rFonts w:ascii="Calibri" w:eastAsia="Calibri" w:hAnsi="Calibri" w:cs="Calibri"/>
        </w:rPr>
        <w:t>Šta prati</w:t>
      </w:r>
      <w:r w:rsidR="005D6827">
        <w:rPr>
          <w:rFonts w:ascii="Calibri" w:eastAsia="Calibri" w:hAnsi="Calibri" w:cs="Calibri"/>
        </w:rPr>
        <w:t>mo</w:t>
      </w:r>
      <w:r>
        <w:rPr>
          <w:rFonts w:ascii="Calibri" w:eastAsia="Calibri" w:hAnsi="Calibri" w:cs="Calibri"/>
        </w:rPr>
        <w:t>: Promjenu vrijednosti uloga u ModaShop i TehnoNova, i konačnu vrijednost portfelja nakon posljednje odluke – fond upoređuje konačnu vrijednost sa početnih 100 poena (dobitak ili gubitak).</w:t>
      </w:r>
    </w:p>
    <w:p w:rsidR="00383605" w:rsidRDefault="00C00931">
      <w:pPr>
        <w:spacing w:after="120"/>
      </w:pPr>
      <w:r>
        <w:rPr>
          <w:rFonts w:ascii="Calibri" w:eastAsia="Calibri" w:hAnsi="Calibri" w:cs="Calibri"/>
          <w:b/>
          <w:bCs/>
        </w:rPr>
        <w:t>Pitanja nastavnika tokom igre:</w:t>
      </w:r>
    </w:p>
    <w:p w:rsidR="00383605" w:rsidRDefault="00C00931">
      <w:pPr>
        <w:pStyle w:val="ListParagraph"/>
        <w:numPr>
          <w:ilvl w:val="0"/>
          <w:numId w:val="2"/>
        </w:numPr>
        <w:spacing w:after="60"/>
      </w:pPr>
      <w:r>
        <w:rPr>
          <w:rFonts w:ascii="Calibri" w:eastAsia="Calibri" w:hAnsi="Calibri" w:cs="Calibri"/>
        </w:rPr>
        <w:t>Svim grupama: Zašto ste baš tu kompaniju izabrali? Šta mislite zašto je cijena pala/porasla?</w:t>
      </w:r>
    </w:p>
    <w:p w:rsidR="00383605" w:rsidRDefault="00C00931">
      <w:pPr>
        <w:pStyle w:val="ListParagraph"/>
        <w:numPr>
          <w:ilvl w:val="0"/>
          <w:numId w:val="2"/>
        </w:numPr>
        <w:spacing w:after="60"/>
      </w:pPr>
      <w:r>
        <w:rPr>
          <w:rFonts w:ascii="Calibri" w:eastAsia="Calibri" w:hAnsi="Calibri" w:cs="Calibri"/>
        </w:rPr>
        <w:t>Naprednijim grupama (dodatna pitanja): Da li biste sav kapital uložili u jednu kompaniju? Zašto je bolje/lošije podijeliti ulog na više kompanija? Šta za vas znači pojam diverzifikacije?</w:t>
      </w:r>
    </w:p>
    <w:p w:rsidR="00383605" w:rsidRDefault="00C00931">
      <w:pPr>
        <w:pStyle w:val="ListParagraph"/>
        <w:numPr>
          <w:ilvl w:val="0"/>
          <w:numId w:val="2"/>
        </w:numPr>
        <w:spacing w:after="60"/>
      </w:pPr>
      <w:r>
        <w:rPr>
          <w:rFonts w:ascii="Calibri" w:eastAsia="Calibri" w:hAnsi="Calibri" w:cs="Calibri"/>
        </w:rPr>
        <w:t>Grupama sa osnovnim predznanjem (podrška): nastavnik pomaže da povežu ono što upravo rade sa pojmovima rizik, dobit, gubitak iz rječnika (Prilog A).</w:t>
      </w:r>
    </w:p>
    <w:p w:rsidR="00383605" w:rsidRDefault="00C00931">
      <w:pPr>
        <w:spacing w:after="120"/>
      </w:pPr>
      <w:r>
        <w:rPr>
          <w:rFonts w:ascii="Calibri" w:eastAsia="Calibri" w:hAnsi="Calibri" w:cs="Calibri"/>
          <w:b/>
          <w:bCs/>
        </w:rPr>
        <w:t xml:space="preserve">Refleksija nakon igre – nastavnik ne komentariše rezultate, nego traži da </w:t>
      </w:r>
      <w:r w:rsidR="005D6827">
        <w:rPr>
          <w:rFonts w:ascii="Calibri" w:eastAsia="Calibri" w:hAnsi="Calibri" w:cs="Calibri"/>
          <w:b/>
          <w:bCs/>
        </w:rPr>
        <w:t xml:space="preserve">učenici </w:t>
      </w:r>
      <w:r>
        <w:rPr>
          <w:rFonts w:ascii="Calibri" w:eastAsia="Calibri" w:hAnsi="Calibri" w:cs="Calibri"/>
          <w:b/>
          <w:bCs/>
        </w:rPr>
        <w:t>sami razgovaraju:</w:t>
      </w:r>
    </w:p>
    <w:tbl>
      <w:tblPr>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00"/>
      </w:tblGrid>
      <w:tr w:rsidR="00383605">
        <w:tc>
          <w:tcPr>
            <w:tcW w:w="9300" w:type="dxa"/>
            <w:shd w:val="clear" w:color="auto" w:fill="FFF9E8"/>
            <w:tcMar>
              <w:top w:w="160" w:type="dxa"/>
              <w:left w:w="200" w:type="dxa"/>
              <w:bottom w:w="160" w:type="dxa"/>
              <w:right w:w="200" w:type="dxa"/>
            </w:tcMar>
          </w:tcPr>
          <w:p w:rsidR="00383605" w:rsidRDefault="00C00931">
            <w:r>
              <w:rPr>
                <w:rFonts w:ascii="Calibri" w:eastAsia="Calibri" w:hAnsi="Calibri" w:cs="Calibri"/>
                <w:i/>
                <w:iCs/>
                <w:sz w:val="21"/>
                <w:szCs w:val="21"/>
              </w:rPr>
              <w:t>„U grupi, u naredne tri minute, razgovarajte: šta se dogodilo tokom igre, koje ste odluke donijeli i zašto, i šta biste sljedeći put uradili drugačije.“</w:t>
            </w:r>
          </w:p>
        </w:tc>
      </w:tr>
    </w:tbl>
    <w:p w:rsidR="00383605" w:rsidRDefault="00C00931">
      <w:pPr>
        <w:spacing w:after="120"/>
      </w:pPr>
      <w:r>
        <w:rPr>
          <w:rFonts w:ascii="Calibri" w:eastAsia="Calibri" w:hAnsi="Calibri" w:cs="Calibri"/>
          <w:i/>
          <w:iCs/>
        </w:rPr>
        <w:t>Dodatna pitanja za dublju refleksiju (opcionalno, ukoliko vrijeme dozvoljava):</w:t>
      </w:r>
    </w:p>
    <w:p w:rsidR="00383605" w:rsidRDefault="00C00931">
      <w:pPr>
        <w:pStyle w:val="ListParagraph"/>
        <w:numPr>
          <w:ilvl w:val="0"/>
          <w:numId w:val="7"/>
        </w:numPr>
        <w:spacing w:after="60"/>
      </w:pPr>
      <w:r>
        <w:rPr>
          <w:rFonts w:ascii="Calibri" w:eastAsia="Calibri" w:hAnsi="Calibri" w:cs="Calibri"/>
        </w:rPr>
        <w:t>Da li smo ostvarili dobitak ili gubitak, i koja je konkretna odluka na to najviše uticala?</w:t>
      </w:r>
    </w:p>
    <w:p w:rsidR="00383605" w:rsidRDefault="00C00931">
      <w:pPr>
        <w:pStyle w:val="ListParagraph"/>
        <w:numPr>
          <w:ilvl w:val="0"/>
          <w:numId w:val="7"/>
        </w:numPr>
        <w:spacing w:after="60"/>
      </w:pPr>
      <w:r>
        <w:rPr>
          <w:rFonts w:ascii="Calibri" w:eastAsia="Calibri" w:hAnsi="Calibri" w:cs="Calibri"/>
        </w:rPr>
        <w:t>Da smo cijeli iznos uložili samo u jednu kompaniju umjesto da ga rasporedimo, da li bismo prošli bolje ili lošije? Šta nam to govori o riziku?</w:t>
      </w:r>
    </w:p>
    <w:p w:rsidR="00383605" w:rsidRDefault="00C00931">
      <w:pPr>
        <w:spacing w:after="120"/>
      </w:pPr>
      <w:r>
        <w:rPr>
          <w:rFonts w:ascii="Calibri" w:eastAsia="Calibri" w:hAnsi="Calibri" w:cs="Calibri"/>
          <w:b/>
          <w:bCs/>
        </w:rPr>
        <w:t>Drugi krug primjera iz prakse: Nakon refleksije, nastavnik uvodi primjere iz stvarnog svijeta (kotacija domaće kompanije na berzi, kriza 2008. ili pad 2020. godine, priča o strpljivom malom investitoru – vidi poseban dokument Radni listovi po nivoima znanja), birajući ih tako da se nadovezuju na ono što su učenici upravo doživjeli u igri.</w:t>
      </w:r>
    </w:p>
    <w:p w:rsidR="00383605" w:rsidRDefault="00C00931">
      <w:pPr>
        <w:pStyle w:val="ListParagraph"/>
        <w:numPr>
          <w:ilvl w:val="0"/>
          <w:numId w:val="2"/>
        </w:numPr>
        <w:spacing w:after="60"/>
      </w:pPr>
      <w:r>
        <w:rPr>
          <w:rFonts w:ascii="Calibri" w:eastAsia="Calibri" w:hAnsi="Calibri" w:cs="Calibri"/>
        </w:rPr>
        <w:t>Prepoznajete li nešto slično onome što se dogodilo u vašoj igri?</w:t>
      </w:r>
    </w:p>
    <w:p w:rsidR="00383605" w:rsidRDefault="00C00931">
      <w:pPr>
        <w:pStyle w:val="ListParagraph"/>
        <w:numPr>
          <w:ilvl w:val="0"/>
          <w:numId w:val="2"/>
        </w:numPr>
        <w:spacing w:after="60"/>
      </w:pPr>
      <w:r>
        <w:rPr>
          <w:rFonts w:ascii="Calibri" w:eastAsia="Calibri" w:hAnsi="Calibri" w:cs="Calibri"/>
        </w:rPr>
        <w:t>Šta bi vaš</w:t>
      </w:r>
      <w:r w:rsidR="005D6827">
        <w:rPr>
          <w:rFonts w:ascii="Calibri" w:eastAsia="Calibri" w:hAnsi="Calibri" w:cs="Calibri"/>
        </w:rPr>
        <w:t xml:space="preserve">a grupa </w:t>
      </w:r>
      <w:r>
        <w:rPr>
          <w:rFonts w:ascii="Calibri" w:eastAsia="Calibri" w:hAnsi="Calibri" w:cs="Calibri"/>
        </w:rPr>
        <w:t>uradi</w:t>
      </w:r>
      <w:r w:rsidR="005D6827">
        <w:rPr>
          <w:rFonts w:ascii="Calibri" w:eastAsia="Calibri" w:hAnsi="Calibri" w:cs="Calibri"/>
        </w:rPr>
        <w:t>la</w:t>
      </w:r>
      <w:r>
        <w:rPr>
          <w:rFonts w:ascii="Calibri" w:eastAsia="Calibri" w:hAnsi="Calibri" w:cs="Calibri"/>
        </w:rPr>
        <w:t xml:space="preserve"> da je ovo bio pravi događaj?</w:t>
      </w:r>
    </w:p>
    <w:p w:rsidR="00383605" w:rsidRDefault="00C00931">
      <w:pPr>
        <w:spacing w:after="120"/>
      </w:pPr>
      <w:r>
        <w:rPr>
          <w:rFonts w:ascii="Calibri" w:eastAsia="Calibri" w:hAnsi="Calibri" w:cs="Calibri"/>
          <w:b/>
          <w:bCs/>
        </w:rPr>
        <w:t>Prelazak na radne listove: Nastavnik dijeli učenike u grupe prema tri nivoa, prema predznanju svakog učenika (kriteriji: raniji uspjeh, samoprocjena, raniji radovi – vidi poseban dokument Radni listovi po nivoima znanja).</w:t>
      </w:r>
    </w:p>
    <w:tbl>
      <w:tblPr>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00"/>
      </w:tblGrid>
      <w:tr w:rsidR="00383605">
        <w:tc>
          <w:tcPr>
            <w:tcW w:w="9300" w:type="dxa"/>
            <w:shd w:val="clear" w:color="auto" w:fill="FFF9E8"/>
            <w:tcMar>
              <w:top w:w="160" w:type="dxa"/>
              <w:left w:w="200" w:type="dxa"/>
              <w:bottom w:w="160" w:type="dxa"/>
              <w:right w:w="200" w:type="dxa"/>
            </w:tcMar>
          </w:tcPr>
          <w:p w:rsidR="00383605" w:rsidRDefault="00C00931">
            <w:r>
              <w:rPr>
                <w:rFonts w:ascii="Calibri" w:eastAsia="Calibri" w:hAnsi="Calibri" w:cs="Calibri"/>
                <w:i/>
                <w:iCs/>
                <w:sz w:val="21"/>
                <w:szCs w:val="21"/>
              </w:rPr>
              <w:t>„Svako radi svoj radni listić, samostalno. Radni listić je prilagođen vašem nivou – ako naiđete na poteškoću, pozovite nastavnika.“</w:t>
            </w:r>
          </w:p>
        </w:tc>
      </w:tr>
    </w:tbl>
    <w:p w:rsidR="00383605" w:rsidRDefault="00C00931">
      <w:pPr>
        <w:pStyle w:val="Heading2"/>
        <w:spacing w:before="220" w:after="100"/>
      </w:pPr>
      <w:r>
        <w:rPr>
          <w:rFonts w:ascii="Calibri" w:eastAsia="Calibri" w:hAnsi="Calibri" w:cs="Calibri"/>
          <w:b/>
          <w:bCs/>
          <w:color w:val="2E75B6"/>
        </w:rPr>
        <w:t>Završni dio (15 minuta)</w:t>
      </w:r>
    </w:p>
    <w:p w:rsidR="00383605" w:rsidRDefault="00C00931">
      <w:pPr>
        <w:pStyle w:val="ListParagraph"/>
        <w:numPr>
          <w:ilvl w:val="0"/>
          <w:numId w:val="8"/>
        </w:numPr>
        <w:spacing w:after="60"/>
      </w:pPr>
      <w:r>
        <w:rPr>
          <w:rFonts w:ascii="Calibri" w:eastAsia="Calibri" w:hAnsi="Calibri" w:cs="Calibri"/>
        </w:rPr>
        <w:t>Nastavnik traži od svake grupe po jednu rečenicu – njihovu najvažniju lekciju iz igre – i bilježi je na tabli.</w:t>
      </w:r>
    </w:p>
    <w:tbl>
      <w:tblPr>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00"/>
      </w:tblGrid>
      <w:tr w:rsidR="00383605">
        <w:tc>
          <w:tcPr>
            <w:tcW w:w="9300" w:type="dxa"/>
            <w:shd w:val="clear" w:color="auto" w:fill="FFF9E8"/>
            <w:tcMar>
              <w:top w:w="160" w:type="dxa"/>
              <w:left w:w="200" w:type="dxa"/>
              <w:bottom w:w="160" w:type="dxa"/>
              <w:right w:w="200" w:type="dxa"/>
            </w:tcMar>
          </w:tcPr>
          <w:p w:rsidR="00383605" w:rsidRDefault="00C00931">
            <w:r>
              <w:rPr>
                <w:rFonts w:ascii="Calibri" w:eastAsia="Calibri" w:hAnsi="Calibri" w:cs="Calibri"/>
                <w:i/>
                <w:iCs/>
                <w:sz w:val="21"/>
                <w:szCs w:val="21"/>
              </w:rPr>
              <w:t>„Kada biste morali cijelu igru sažeti u jednu rečenicu, šta biste rekli?“</w:t>
            </w:r>
          </w:p>
        </w:tc>
      </w:tr>
    </w:tbl>
    <w:p w:rsidR="00383605" w:rsidRDefault="00C00931">
      <w:pPr>
        <w:pStyle w:val="ListParagraph"/>
        <w:numPr>
          <w:ilvl w:val="0"/>
          <w:numId w:val="8"/>
        </w:numPr>
        <w:spacing w:after="60"/>
      </w:pPr>
      <w:r>
        <w:rPr>
          <w:rFonts w:ascii="Calibri" w:eastAsia="Calibri" w:hAnsi="Calibri" w:cs="Calibri"/>
        </w:rPr>
        <w:t>Samoevaluacija učenika putem kratkog upitnika (1 minut).</w:t>
      </w:r>
    </w:p>
    <w:p w:rsidR="00383605" w:rsidRDefault="00C00931">
      <w:pPr>
        <w:pStyle w:val="ListParagraph"/>
        <w:numPr>
          <w:ilvl w:val="0"/>
          <w:numId w:val="8"/>
        </w:numPr>
        <w:spacing w:after="60"/>
      </w:pPr>
      <w:r>
        <w:rPr>
          <w:rFonts w:ascii="Calibri" w:eastAsia="Calibri" w:hAnsi="Calibri" w:cs="Calibri"/>
        </w:rPr>
        <w:t>Nastavnik na kraju časa dijeli pisanu uputu za projektni zadatak „Prati svoju kompaniju“ i objašnjava je usmeno (vidi poseban dokument Domaća zadaća i projektni zadatak).</w:t>
      </w:r>
    </w:p>
    <w:p w:rsidR="00383605" w:rsidRDefault="00C00931">
      <w:pPr>
        <w:pStyle w:val="Heading1"/>
        <w:spacing w:before="300" w:after="150"/>
      </w:pPr>
      <w:r>
        <w:rPr>
          <w:rFonts w:ascii="Calibri" w:eastAsia="Calibri" w:hAnsi="Calibri" w:cs="Calibri"/>
          <w:b/>
          <w:bCs/>
          <w:color w:val="1F4E79"/>
        </w:rPr>
        <w:lastRenderedPageBreak/>
        <w:t>6. Vrednovanje / evaluacija znanja</w:t>
      </w:r>
    </w:p>
    <w:tbl>
      <w:tblPr>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6300"/>
      </w:tblGrid>
      <w:tr w:rsidR="00383605">
        <w:tc>
          <w:tcPr>
            <w:tcW w:w="3000" w:type="dxa"/>
            <w:shd w:val="clear" w:color="auto" w:fill="1F4E79"/>
            <w:tcMar>
              <w:top w:w="80" w:type="dxa"/>
              <w:left w:w="100" w:type="dxa"/>
              <w:bottom w:w="80" w:type="dxa"/>
              <w:right w:w="100" w:type="dxa"/>
            </w:tcMar>
          </w:tcPr>
          <w:p w:rsidR="00383605" w:rsidRDefault="00C00931">
            <w:r>
              <w:rPr>
                <w:rFonts w:ascii="Calibri" w:eastAsia="Calibri" w:hAnsi="Calibri" w:cs="Calibri"/>
                <w:b/>
                <w:bCs/>
              </w:rPr>
              <w:t>Element vrednovanja</w:t>
            </w:r>
          </w:p>
        </w:tc>
        <w:tc>
          <w:tcPr>
            <w:tcW w:w="6300" w:type="dxa"/>
            <w:shd w:val="clear" w:color="auto" w:fill="1F4E79"/>
            <w:tcMar>
              <w:top w:w="80" w:type="dxa"/>
              <w:left w:w="100" w:type="dxa"/>
              <w:bottom w:w="80" w:type="dxa"/>
              <w:right w:w="100" w:type="dxa"/>
            </w:tcMar>
          </w:tcPr>
          <w:p w:rsidR="00383605" w:rsidRDefault="00C00931">
            <w:r>
              <w:rPr>
                <w:rFonts w:ascii="Calibri" w:eastAsia="Calibri" w:hAnsi="Calibri" w:cs="Calibri"/>
                <w:b/>
                <w:bCs/>
              </w:rPr>
              <w:t>Opis</w:t>
            </w:r>
          </w:p>
        </w:tc>
      </w:tr>
      <w:tr w:rsidR="00383605">
        <w:tc>
          <w:tcPr>
            <w:tcW w:w="3000" w:type="dxa"/>
            <w:tcMar>
              <w:top w:w="80" w:type="dxa"/>
              <w:left w:w="100" w:type="dxa"/>
              <w:bottom w:w="80" w:type="dxa"/>
              <w:right w:w="100" w:type="dxa"/>
            </w:tcMar>
          </w:tcPr>
          <w:p w:rsidR="00383605" w:rsidRDefault="00C00931">
            <w:r>
              <w:rPr>
                <w:rFonts w:ascii="Calibri" w:eastAsia="Calibri" w:hAnsi="Calibri" w:cs="Calibri"/>
              </w:rPr>
              <w:t>Formativno praćenje</w:t>
            </w:r>
          </w:p>
        </w:tc>
        <w:tc>
          <w:tcPr>
            <w:tcW w:w="6300" w:type="dxa"/>
            <w:tcMar>
              <w:top w:w="80" w:type="dxa"/>
              <w:left w:w="100" w:type="dxa"/>
              <w:bottom w:w="80" w:type="dxa"/>
              <w:right w:w="100" w:type="dxa"/>
            </w:tcMar>
          </w:tcPr>
          <w:p w:rsidR="00383605" w:rsidRDefault="00C00931">
            <w:r>
              <w:rPr>
                <w:rFonts w:ascii="Calibri" w:eastAsia="Calibri" w:hAnsi="Calibri" w:cs="Calibri"/>
              </w:rPr>
              <w:t>Praćenje aktivnosti tokom simulacije, kvaliteta odgovora u radnim listovima, saradnje u fondu</w:t>
            </w:r>
          </w:p>
        </w:tc>
      </w:tr>
      <w:tr w:rsidR="00383605">
        <w:tc>
          <w:tcPr>
            <w:tcW w:w="3000" w:type="dxa"/>
            <w:tcMar>
              <w:top w:w="80" w:type="dxa"/>
              <w:left w:w="100" w:type="dxa"/>
              <w:bottom w:w="80" w:type="dxa"/>
              <w:right w:w="100" w:type="dxa"/>
            </w:tcMar>
          </w:tcPr>
          <w:p w:rsidR="00383605" w:rsidRDefault="00C00931">
            <w:r>
              <w:rPr>
                <w:rFonts w:ascii="Calibri" w:eastAsia="Calibri" w:hAnsi="Calibri" w:cs="Calibri"/>
              </w:rPr>
              <w:t>Radni listovi</w:t>
            </w:r>
          </w:p>
        </w:tc>
        <w:tc>
          <w:tcPr>
            <w:tcW w:w="6300" w:type="dxa"/>
            <w:tcMar>
              <w:top w:w="80" w:type="dxa"/>
              <w:left w:w="100" w:type="dxa"/>
              <w:bottom w:w="80" w:type="dxa"/>
              <w:right w:w="100" w:type="dxa"/>
            </w:tcMar>
          </w:tcPr>
          <w:p w:rsidR="00383605" w:rsidRDefault="00C00931">
            <w:r>
              <w:rPr>
                <w:rFonts w:ascii="Calibri" w:eastAsia="Calibri" w:hAnsi="Calibri" w:cs="Calibri"/>
              </w:rPr>
              <w:t>Provjera tačnosti i dubine odgovora prema nivou (osnovni/srednji/napredni)</w:t>
            </w:r>
          </w:p>
        </w:tc>
      </w:tr>
      <w:tr w:rsidR="00383605">
        <w:tc>
          <w:tcPr>
            <w:tcW w:w="3000" w:type="dxa"/>
            <w:tcMar>
              <w:top w:w="80" w:type="dxa"/>
              <w:left w:w="100" w:type="dxa"/>
              <w:bottom w:w="80" w:type="dxa"/>
              <w:right w:w="100" w:type="dxa"/>
            </w:tcMar>
          </w:tcPr>
          <w:p w:rsidR="00383605" w:rsidRDefault="00C00931">
            <w:r>
              <w:rPr>
                <w:rFonts w:ascii="Calibri" w:eastAsia="Calibri" w:hAnsi="Calibri" w:cs="Calibri"/>
              </w:rPr>
              <w:t>Usmena prezentacija</w:t>
            </w:r>
          </w:p>
        </w:tc>
        <w:tc>
          <w:tcPr>
            <w:tcW w:w="6300" w:type="dxa"/>
            <w:tcMar>
              <w:top w:w="80" w:type="dxa"/>
              <w:left w:w="100" w:type="dxa"/>
              <w:bottom w:w="80" w:type="dxa"/>
              <w:right w:w="100" w:type="dxa"/>
            </w:tcMar>
          </w:tcPr>
          <w:p w:rsidR="00383605" w:rsidRDefault="00C00931">
            <w:r>
              <w:rPr>
                <w:rFonts w:ascii="Calibri" w:eastAsia="Calibri" w:hAnsi="Calibri" w:cs="Calibri"/>
              </w:rPr>
              <w:t>Jasnoća i argumentovanost zaključaka koje fond iznosi na kraju časa</w:t>
            </w:r>
          </w:p>
        </w:tc>
      </w:tr>
      <w:tr w:rsidR="00383605">
        <w:tc>
          <w:tcPr>
            <w:tcW w:w="3000" w:type="dxa"/>
            <w:tcMar>
              <w:top w:w="80" w:type="dxa"/>
              <w:left w:w="100" w:type="dxa"/>
              <w:bottom w:w="80" w:type="dxa"/>
              <w:right w:w="100" w:type="dxa"/>
            </w:tcMar>
          </w:tcPr>
          <w:p w:rsidR="00383605" w:rsidRDefault="00C00931">
            <w:r>
              <w:rPr>
                <w:rFonts w:ascii="Calibri" w:eastAsia="Calibri" w:hAnsi="Calibri" w:cs="Calibri"/>
              </w:rPr>
              <w:t>Samoevaluacija</w:t>
            </w:r>
          </w:p>
        </w:tc>
        <w:tc>
          <w:tcPr>
            <w:tcW w:w="6300" w:type="dxa"/>
            <w:tcMar>
              <w:top w:w="80" w:type="dxa"/>
              <w:left w:w="100" w:type="dxa"/>
              <w:bottom w:w="80" w:type="dxa"/>
              <w:right w:w="100" w:type="dxa"/>
            </w:tcMar>
          </w:tcPr>
          <w:p w:rsidR="00383605" w:rsidRDefault="00C00931">
            <w:r>
              <w:rPr>
                <w:rFonts w:ascii="Calibri" w:eastAsia="Calibri" w:hAnsi="Calibri" w:cs="Calibri"/>
              </w:rPr>
              <w:t>Kratak upitnik o vlastitom razumijevanju teme i osjećaju sigurnosti u primjeni pojmova</w:t>
            </w:r>
          </w:p>
        </w:tc>
      </w:tr>
      <w:tr w:rsidR="00383605">
        <w:tc>
          <w:tcPr>
            <w:tcW w:w="3000" w:type="dxa"/>
            <w:tcMar>
              <w:top w:w="80" w:type="dxa"/>
              <w:left w:w="100" w:type="dxa"/>
              <w:bottom w:w="80" w:type="dxa"/>
              <w:right w:w="100" w:type="dxa"/>
            </w:tcMar>
          </w:tcPr>
          <w:p w:rsidR="00383605" w:rsidRDefault="00C00931">
            <w:r>
              <w:rPr>
                <w:rFonts w:ascii="Calibri" w:eastAsia="Calibri" w:hAnsi="Calibri" w:cs="Calibri"/>
              </w:rPr>
              <w:t>Projektni zadatak</w:t>
            </w:r>
          </w:p>
        </w:tc>
        <w:tc>
          <w:tcPr>
            <w:tcW w:w="6300" w:type="dxa"/>
            <w:tcMar>
              <w:top w:w="80" w:type="dxa"/>
              <w:left w:w="100" w:type="dxa"/>
              <w:bottom w:w="80" w:type="dxa"/>
              <w:right w:w="100" w:type="dxa"/>
            </w:tcMar>
          </w:tcPr>
          <w:p w:rsidR="00383605" w:rsidRDefault="00C00931">
            <w:r>
              <w:rPr>
                <w:rFonts w:ascii="Calibri" w:eastAsia="Calibri" w:hAnsi="Calibri" w:cs="Calibri"/>
              </w:rPr>
              <w:t>Redovnost praćenja, kvalitet prikaza i dubina samostalno izvedenog zaključka (ne tačnost predviđanja cijene) – detalji u posebnom dokumentu</w:t>
            </w:r>
          </w:p>
        </w:tc>
      </w:tr>
    </w:tbl>
    <w:p w:rsidR="00383605" w:rsidRDefault="00C00931">
      <w:pPr>
        <w:pStyle w:val="Heading1"/>
        <w:spacing w:before="300" w:after="150"/>
      </w:pPr>
      <w:r>
        <w:rPr>
          <w:rFonts w:ascii="Calibri" w:eastAsia="Calibri" w:hAnsi="Calibri" w:cs="Calibri"/>
          <w:b/>
          <w:bCs/>
          <w:color w:val="1F4E79"/>
        </w:rPr>
        <w:t>7. Napomena za nastavnika</w:t>
      </w:r>
    </w:p>
    <w:p w:rsidR="00383605" w:rsidRDefault="00C00931">
      <w:pPr>
        <w:spacing w:after="120"/>
      </w:pPr>
      <w:r>
        <w:rPr>
          <w:rFonts w:ascii="Calibri" w:eastAsia="Calibri" w:hAnsi="Calibri" w:cs="Calibri"/>
        </w:rPr>
        <w:t>Poželjno je čas realizovati u kompjuterskoj učionici ako je moguće koristiti realne, besplatne platforme za praćenje berzanskih kretanja, čime se iskustvena komponenta dodatno pojačava.</w:t>
      </w:r>
    </w:p>
    <w:p w:rsidR="00383605" w:rsidRDefault="00C00931">
      <w:pPr>
        <w:spacing w:after="120"/>
      </w:pPr>
      <w:r>
        <w:rPr>
          <w:rFonts w:ascii="Calibri" w:eastAsia="Calibri" w:hAnsi="Calibri" w:cs="Calibri"/>
          <w:i/>
          <w:iCs/>
        </w:rPr>
        <w:t>Ovaj dokument prati pet povezanih materijala: Priprema (ovaj dokument), Radni listovi po nivoima znanja, Obrazac za praćenje (za nast</w:t>
      </w:r>
      <w:bookmarkStart w:id="0" w:name="_GoBack"/>
      <w:bookmarkEnd w:id="0"/>
      <w:r>
        <w:rPr>
          <w:rFonts w:ascii="Calibri" w:eastAsia="Calibri" w:hAnsi="Calibri" w:cs="Calibri"/>
          <w:i/>
          <w:iCs/>
        </w:rPr>
        <w:t>avnika), Prilozi (materijali za štampanje) i Domaća zadaća i projektni zadatak.</w:t>
      </w:r>
    </w:p>
    <w:sectPr w:rsidR="00383605">
      <w:pgSz w:w="11906" w:h="16838"/>
      <w:pgMar w:top="900" w:right="1000" w:bottom="900" w:left="100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93013"/>
    <w:multiLevelType w:val="hybridMultilevel"/>
    <w:tmpl w:val="2B62D046"/>
    <w:lvl w:ilvl="0" w:tplc="927E7AC6">
      <w:start w:val="1"/>
      <w:numFmt w:val="decimal"/>
      <w:lvlText w:val="%1."/>
      <w:lvlJc w:val="left"/>
      <w:pPr>
        <w:ind w:left="420" w:hanging="260"/>
      </w:pPr>
    </w:lvl>
    <w:lvl w:ilvl="1" w:tplc="7F14C784">
      <w:numFmt w:val="decimal"/>
      <w:lvlText w:val=""/>
      <w:lvlJc w:val="left"/>
    </w:lvl>
    <w:lvl w:ilvl="2" w:tplc="920C3B4A">
      <w:numFmt w:val="decimal"/>
      <w:lvlText w:val=""/>
      <w:lvlJc w:val="left"/>
    </w:lvl>
    <w:lvl w:ilvl="3" w:tplc="0F3CBA02">
      <w:numFmt w:val="decimal"/>
      <w:lvlText w:val=""/>
      <w:lvlJc w:val="left"/>
    </w:lvl>
    <w:lvl w:ilvl="4" w:tplc="72F210FA">
      <w:numFmt w:val="decimal"/>
      <w:lvlText w:val=""/>
      <w:lvlJc w:val="left"/>
    </w:lvl>
    <w:lvl w:ilvl="5" w:tplc="A606C71E">
      <w:numFmt w:val="decimal"/>
      <w:lvlText w:val=""/>
      <w:lvlJc w:val="left"/>
    </w:lvl>
    <w:lvl w:ilvl="6" w:tplc="3E604BA6">
      <w:numFmt w:val="decimal"/>
      <w:lvlText w:val=""/>
      <w:lvlJc w:val="left"/>
    </w:lvl>
    <w:lvl w:ilvl="7" w:tplc="8FCE62AE">
      <w:numFmt w:val="decimal"/>
      <w:lvlText w:val=""/>
      <w:lvlJc w:val="left"/>
    </w:lvl>
    <w:lvl w:ilvl="8" w:tplc="30881FB0">
      <w:numFmt w:val="decimal"/>
      <w:lvlText w:val=""/>
      <w:lvlJc w:val="left"/>
    </w:lvl>
  </w:abstractNum>
  <w:abstractNum w:abstractNumId="1" w15:restartNumberingAfterBreak="0">
    <w:nsid w:val="20786124"/>
    <w:multiLevelType w:val="hybridMultilevel"/>
    <w:tmpl w:val="DAC8AEC0"/>
    <w:lvl w:ilvl="0" w:tplc="8CDAE9CA">
      <w:start w:val="1"/>
      <w:numFmt w:val="decimal"/>
      <w:lvlText w:val="%1."/>
      <w:lvlJc w:val="left"/>
      <w:pPr>
        <w:ind w:left="420" w:hanging="260"/>
      </w:pPr>
    </w:lvl>
    <w:lvl w:ilvl="1" w:tplc="A4502572">
      <w:numFmt w:val="decimal"/>
      <w:lvlText w:val=""/>
      <w:lvlJc w:val="left"/>
    </w:lvl>
    <w:lvl w:ilvl="2" w:tplc="D3505030">
      <w:numFmt w:val="decimal"/>
      <w:lvlText w:val=""/>
      <w:lvlJc w:val="left"/>
    </w:lvl>
    <w:lvl w:ilvl="3" w:tplc="BAEEBE2A">
      <w:numFmt w:val="decimal"/>
      <w:lvlText w:val=""/>
      <w:lvlJc w:val="left"/>
    </w:lvl>
    <w:lvl w:ilvl="4" w:tplc="023885B8">
      <w:numFmt w:val="decimal"/>
      <w:lvlText w:val=""/>
      <w:lvlJc w:val="left"/>
    </w:lvl>
    <w:lvl w:ilvl="5" w:tplc="8394650C">
      <w:numFmt w:val="decimal"/>
      <w:lvlText w:val=""/>
      <w:lvlJc w:val="left"/>
    </w:lvl>
    <w:lvl w:ilvl="6" w:tplc="EA08B852">
      <w:numFmt w:val="decimal"/>
      <w:lvlText w:val=""/>
      <w:lvlJc w:val="left"/>
    </w:lvl>
    <w:lvl w:ilvl="7" w:tplc="CE8416C6">
      <w:numFmt w:val="decimal"/>
      <w:lvlText w:val=""/>
      <w:lvlJc w:val="left"/>
    </w:lvl>
    <w:lvl w:ilvl="8" w:tplc="E7A0936E">
      <w:numFmt w:val="decimal"/>
      <w:lvlText w:val=""/>
      <w:lvlJc w:val="left"/>
    </w:lvl>
  </w:abstractNum>
  <w:abstractNum w:abstractNumId="2" w15:restartNumberingAfterBreak="0">
    <w:nsid w:val="2ED60521"/>
    <w:multiLevelType w:val="hybridMultilevel"/>
    <w:tmpl w:val="E6E8F3D2"/>
    <w:lvl w:ilvl="0" w:tplc="4EBCEF4C">
      <w:start w:val="1"/>
      <w:numFmt w:val="decimal"/>
      <w:lvlText w:val="%1."/>
      <w:lvlJc w:val="left"/>
      <w:pPr>
        <w:ind w:left="420" w:hanging="260"/>
      </w:pPr>
    </w:lvl>
    <w:lvl w:ilvl="1" w:tplc="D7C67A7A">
      <w:numFmt w:val="decimal"/>
      <w:lvlText w:val=""/>
      <w:lvlJc w:val="left"/>
    </w:lvl>
    <w:lvl w:ilvl="2" w:tplc="3A089C0A">
      <w:numFmt w:val="decimal"/>
      <w:lvlText w:val=""/>
      <w:lvlJc w:val="left"/>
    </w:lvl>
    <w:lvl w:ilvl="3" w:tplc="A418C1B2">
      <w:numFmt w:val="decimal"/>
      <w:lvlText w:val=""/>
      <w:lvlJc w:val="left"/>
    </w:lvl>
    <w:lvl w:ilvl="4" w:tplc="7C60DA7C">
      <w:numFmt w:val="decimal"/>
      <w:lvlText w:val=""/>
      <w:lvlJc w:val="left"/>
    </w:lvl>
    <w:lvl w:ilvl="5" w:tplc="5FA25A82">
      <w:numFmt w:val="decimal"/>
      <w:lvlText w:val=""/>
      <w:lvlJc w:val="left"/>
    </w:lvl>
    <w:lvl w:ilvl="6" w:tplc="AA9A456A">
      <w:numFmt w:val="decimal"/>
      <w:lvlText w:val=""/>
      <w:lvlJc w:val="left"/>
    </w:lvl>
    <w:lvl w:ilvl="7" w:tplc="4B86A5E0">
      <w:numFmt w:val="decimal"/>
      <w:lvlText w:val=""/>
      <w:lvlJc w:val="left"/>
    </w:lvl>
    <w:lvl w:ilvl="8" w:tplc="302A170C">
      <w:numFmt w:val="decimal"/>
      <w:lvlText w:val=""/>
      <w:lvlJc w:val="left"/>
    </w:lvl>
  </w:abstractNum>
  <w:abstractNum w:abstractNumId="3" w15:restartNumberingAfterBreak="0">
    <w:nsid w:val="38C77743"/>
    <w:multiLevelType w:val="hybridMultilevel"/>
    <w:tmpl w:val="3E3840D0"/>
    <w:lvl w:ilvl="0" w:tplc="CC2C6570">
      <w:start w:val="1"/>
      <w:numFmt w:val="bullet"/>
      <w:lvlText w:val="●"/>
      <w:lvlJc w:val="left"/>
      <w:pPr>
        <w:ind w:left="720" w:hanging="360"/>
      </w:pPr>
    </w:lvl>
    <w:lvl w:ilvl="1" w:tplc="02107DF4">
      <w:start w:val="1"/>
      <w:numFmt w:val="bullet"/>
      <w:lvlText w:val="○"/>
      <w:lvlJc w:val="left"/>
      <w:pPr>
        <w:ind w:left="1440" w:hanging="360"/>
      </w:pPr>
    </w:lvl>
    <w:lvl w:ilvl="2" w:tplc="99A49890">
      <w:start w:val="1"/>
      <w:numFmt w:val="bullet"/>
      <w:lvlText w:val="■"/>
      <w:lvlJc w:val="left"/>
      <w:pPr>
        <w:ind w:left="2160" w:hanging="360"/>
      </w:pPr>
    </w:lvl>
    <w:lvl w:ilvl="3" w:tplc="6B0C402E">
      <w:start w:val="1"/>
      <w:numFmt w:val="bullet"/>
      <w:lvlText w:val="●"/>
      <w:lvlJc w:val="left"/>
      <w:pPr>
        <w:ind w:left="2880" w:hanging="360"/>
      </w:pPr>
    </w:lvl>
    <w:lvl w:ilvl="4" w:tplc="B8ECC454">
      <w:start w:val="1"/>
      <w:numFmt w:val="bullet"/>
      <w:lvlText w:val="○"/>
      <w:lvlJc w:val="left"/>
      <w:pPr>
        <w:ind w:left="3600" w:hanging="360"/>
      </w:pPr>
    </w:lvl>
    <w:lvl w:ilvl="5" w:tplc="4FD4EFDA">
      <w:start w:val="1"/>
      <w:numFmt w:val="bullet"/>
      <w:lvlText w:val="■"/>
      <w:lvlJc w:val="left"/>
      <w:pPr>
        <w:ind w:left="4320" w:hanging="360"/>
      </w:pPr>
    </w:lvl>
    <w:lvl w:ilvl="6" w:tplc="3BE42926">
      <w:start w:val="1"/>
      <w:numFmt w:val="bullet"/>
      <w:lvlText w:val="●"/>
      <w:lvlJc w:val="left"/>
      <w:pPr>
        <w:ind w:left="5040" w:hanging="360"/>
      </w:pPr>
    </w:lvl>
    <w:lvl w:ilvl="7" w:tplc="F1D407E8">
      <w:start w:val="1"/>
      <w:numFmt w:val="bullet"/>
      <w:lvlText w:val="●"/>
      <w:lvlJc w:val="left"/>
      <w:pPr>
        <w:ind w:left="5760" w:hanging="360"/>
      </w:pPr>
    </w:lvl>
    <w:lvl w:ilvl="8" w:tplc="89EEEB04">
      <w:start w:val="1"/>
      <w:numFmt w:val="bullet"/>
      <w:lvlText w:val="●"/>
      <w:lvlJc w:val="left"/>
      <w:pPr>
        <w:ind w:left="6480" w:hanging="360"/>
      </w:pPr>
    </w:lvl>
  </w:abstractNum>
  <w:abstractNum w:abstractNumId="4" w15:restartNumberingAfterBreak="0">
    <w:nsid w:val="3DC272BB"/>
    <w:multiLevelType w:val="hybridMultilevel"/>
    <w:tmpl w:val="67AA5B36"/>
    <w:lvl w:ilvl="0" w:tplc="9AA4F11A">
      <w:start w:val="1"/>
      <w:numFmt w:val="decimal"/>
      <w:lvlText w:val="%1."/>
      <w:lvlJc w:val="left"/>
      <w:pPr>
        <w:ind w:left="420" w:hanging="260"/>
      </w:pPr>
    </w:lvl>
    <w:lvl w:ilvl="1" w:tplc="0C100C7E">
      <w:numFmt w:val="decimal"/>
      <w:lvlText w:val=""/>
      <w:lvlJc w:val="left"/>
    </w:lvl>
    <w:lvl w:ilvl="2" w:tplc="8AA091DA">
      <w:numFmt w:val="decimal"/>
      <w:lvlText w:val=""/>
      <w:lvlJc w:val="left"/>
    </w:lvl>
    <w:lvl w:ilvl="3" w:tplc="C49E94EC">
      <w:numFmt w:val="decimal"/>
      <w:lvlText w:val=""/>
      <w:lvlJc w:val="left"/>
    </w:lvl>
    <w:lvl w:ilvl="4" w:tplc="BD2AAD1E">
      <w:numFmt w:val="decimal"/>
      <w:lvlText w:val=""/>
      <w:lvlJc w:val="left"/>
    </w:lvl>
    <w:lvl w:ilvl="5" w:tplc="0B980076">
      <w:numFmt w:val="decimal"/>
      <w:lvlText w:val=""/>
      <w:lvlJc w:val="left"/>
    </w:lvl>
    <w:lvl w:ilvl="6" w:tplc="FB8492F0">
      <w:numFmt w:val="decimal"/>
      <w:lvlText w:val=""/>
      <w:lvlJc w:val="left"/>
    </w:lvl>
    <w:lvl w:ilvl="7" w:tplc="6ECA953A">
      <w:numFmt w:val="decimal"/>
      <w:lvlText w:val=""/>
      <w:lvlJc w:val="left"/>
    </w:lvl>
    <w:lvl w:ilvl="8" w:tplc="35489162">
      <w:numFmt w:val="decimal"/>
      <w:lvlText w:val=""/>
      <w:lvlJc w:val="left"/>
    </w:lvl>
  </w:abstractNum>
  <w:abstractNum w:abstractNumId="5" w15:restartNumberingAfterBreak="0">
    <w:nsid w:val="45BC751F"/>
    <w:multiLevelType w:val="hybridMultilevel"/>
    <w:tmpl w:val="100022F2"/>
    <w:lvl w:ilvl="0" w:tplc="28A231CE">
      <w:start w:val="1"/>
      <w:numFmt w:val="decimal"/>
      <w:lvlText w:val="%1."/>
      <w:lvlJc w:val="left"/>
      <w:pPr>
        <w:ind w:left="420" w:hanging="260"/>
      </w:pPr>
    </w:lvl>
    <w:lvl w:ilvl="1" w:tplc="F3162BE6">
      <w:numFmt w:val="decimal"/>
      <w:lvlText w:val=""/>
      <w:lvlJc w:val="left"/>
    </w:lvl>
    <w:lvl w:ilvl="2" w:tplc="6F989678">
      <w:numFmt w:val="decimal"/>
      <w:lvlText w:val=""/>
      <w:lvlJc w:val="left"/>
    </w:lvl>
    <w:lvl w:ilvl="3" w:tplc="E04EC77E">
      <w:numFmt w:val="decimal"/>
      <w:lvlText w:val=""/>
      <w:lvlJc w:val="left"/>
    </w:lvl>
    <w:lvl w:ilvl="4" w:tplc="DB10B662">
      <w:numFmt w:val="decimal"/>
      <w:lvlText w:val=""/>
      <w:lvlJc w:val="left"/>
    </w:lvl>
    <w:lvl w:ilvl="5" w:tplc="64A0D7D2">
      <w:numFmt w:val="decimal"/>
      <w:lvlText w:val=""/>
      <w:lvlJc w:val="left"/>
    </w:lvl>
    <w:lvl w:ilvl="6" w:tplc="18C0CB12">
      <w:numFmt w:val="decimal"/>
      <w:lvlText w:val=""/>
      <w:lvlJc w:val="left"/>
    </w:lvl>
    <w:lvl w:ilvl="7" w:tplc="02327B20">
      <w:numFmt w:val="decimal"/>
      <w:lvlText w:val=""/>
      <w:lvlJc w:val="left"/>
    </w:lvl>
    <w:lvl w:ilvl="8" w:tplc="0BC60D40">
      <w:numFmt w:val="decimal"/>
      <w:lvlText w:val=""/>
      <w:lvlJc w:val="left"/>
    </w:lvl>
  </w:abstractNum>
  <w:abstractNum w:abstractNumId="6" w15:restartNumberingAfterBreak="0">
    <w:nsid w:val="519F15E8"/>
    <w:multiLevelType w:val="hybridMultilevel"/>
    <w:tmpl w:val="1668E65E"/>
    <w:lvl w:ilvl="0" w:tplc="45CE8318">
      <w:start w:val="1"/>
      <w:numFmt w:val="bullet"/>
      <w:lvlText w:val="•"/>
      <w:lvlJc w:val="left"/>
      <w:pPr>
        <w:ind w:left="420" w:hanging="260"/>
      </w:pPr>
    </w:lvl>
    <w:lvl w:ilvl="1" w:tplc="CE8E9F86">
      <w:numFmt w:val="decimal"/>
      <w:lvlText w:val=""/>
      <w:lvlJc w:val="left"/>
    </w:lvl>
    <w:lvl w:ilvl="2" w:tplc="7478BAAC">
      <w:numFmt w:val="decimal"/>
      <w:lvlText w:val=""/>
      <w:lvlJc w:val="left"/>
    </w:lvl>
    <w:lvl w:ilvl="3" w:tplc="C6E243F0">
      <w:numFmt w:val="decimal"/>
      <w:lvlText w:val=""/>
      <w:lvlJc w:val="left"/>
    </w:lvl>
    <w:lvl w:ilvl="4" w:tplc="E32A7B14">
      <w:numFmt w:val="decimal"/>
      <w:lvlText w:val=""/>
      <w:lvlJc w:val="left"/>
    </w:lvl>
    <w:lvl w:ilvl="5" w:tplc="0F56C92A">
      <w:numFmt w:val="decimal"/>
      <w:lvlText w:val=""/>
      <w:lvlJc w:val="left"/>
    </w:lvl>
    <w:lvl w:ilvl="6" w:tplc="E7D0A692">
      <w:numFmt w:val="decimal"/>
      <w:lvlText w:val=""/>
      <w:lvlJc w:val="left"/>
    </w:lvl>
    <w:lvl w:ilvl="7" w:tplc="C6EE1DE0">
      <w:numFmt w:val="decimal"/>
      <w:lvlText w:val=""/>
      <w:lvlJc w:val="left"/>
    </w:lvl>
    <w:lvl w:ilvl="8" w:tplc="A0AA0028">
      <w:numFmt w:val="decimal"/>
      <w:lvlText w:val=""/>
      <w:lvlJc w:val="left"/>
    </w:lvl>
  </w:abstractNum>
  <w:abstractNum w:abstractNumId="7" w15:restartNumberingAfterBreak="0">
    <w:nsid w:val="55641E2A"/>
    <w:multiLevelType w:val="hybridMultilevel"/>
    <w:tmpl w:val="EC90E9E2"/>
    <w:lvl w:ilvl="0" w:tplc="43B61FE8">
      <w:start w:val="1"/>
      <w:numFmt w:val="decimal"/>
      <w:lvlText w:val="%1."/>
      <w:lvlJc w:val="left"/>
      <w:pPr>
        <w:ind w:left="420" w:hanging="260"/>
      </w:pPr>
    </w:lvl>
    <w:lvl w:ilvl="1" w:tplc="74647D32">
      <w:numFmt w:val="decimal"/>
      <w:lvlText w:val=""/>
      <w:lvlJc w:val="left"/>
    </w:lvl>
    <w:lvl w:ilvl="2" w:tplc="742ACD30">
      <w:numFmt w:val="decimal"/>
      <w:lvlText w:val=""/>
      <w:lvlJc w:val="left"/>
    </w:lvl>
    <w:lvl w:ilvl="3" w:tplc="47CA9FEE">
      <w:numFmt w:val="decimal"/>
      <w:lvlText w:val=""/>
      <w:lvlJc w:val="left"/>
    </w:lvl>
    <w:lvl w:ilvl="4" w:tplc="14742182">
      <w:numFmt w:val="decimal"/>
      <w:lvlText w:val=""/>
      <w:lvlJc w:val="left"/>
    </w:lvl>
    <w:lvl w:ilvl="5" w:tplc="EB7EC860">
      <w:numFmt w:val="decimal"/>
      <w:lvlText w:val=""/>
      <w:lvlJc w:val="left"/>
    </w:lvl>
    <w:lvl w:ilvl="6" w:tplc="945E7BF6">
      <w:numFmt w:val="decimal"/>
      <w:lvlText w:val=""/>
      <w:lvlJc w:val="left"/>
    </w:lvl>
    <w:lvl w:ilvl="7" w:tplc="F58A5B7E">
      <w:numFmt w:val="decimal"/>
      <w:lvlText w:val=""/>
      <w:lvlJc w:val="left"/>
    </w:lvl>
    <w:lvl w:ilvl="8" w:tplc="5686EA9E">
      <w:numFmt w:val="decimal"/>
      <w:lvlText w:val=""/>
      <w:lvlJc w:val="left"/>
    </w:lvl>
  </w:abstractNum>
  <w:abstractNum w:abstractNumId="8" w15:restartNumberingAfterBreak="0">
    <w:nsid w:val="57D42824"/>
    <w:multiLevelType w:val="hybridMultilevel"/>
    <w:tmpl w:val="5CCA34AE"/>
    <w:lvl w:ilvl="0" w:tplc="55AC3F06">
      <w:start w:val="1"/>
      <w:numFmt w:val="decimal"/>
      <w:lvlText w:val="%1."/>
      <w:lvlJc w:val="left"/>
      <w:pPr>
        <w:ind w:left="420" w:hanging="260"/>
      </w:pPr>
    </w:lvl>
    <w:lvl w:ilvl="1" w:tplc="59BCF7CA">
      <w:numFmt w:val="decimal"/>
      <w:lvlText w:val=""/>
      <w:lvlJc w:val="left"/>
    </w:lvl>
    <w:lvl w:ilvl="2" w:tplc="B0809502">
      <w:numFmt w:val="decimal"/>
      <w:lvlText w:val=""/>
      <w:lvlJc w:val="left"/>
    </w:lvl>
    <w:lvl w:ilvl="3" w:tplc="090C6C52">
      <w:numFmt w:val="decimal"/>
      <w:lvlText w:val=""/>
      <w:lvlJc w:val="left"/>
    </w:lvl>
    <w:lvl w:ilvl="4" w:tplc="EEC6B5CC">
      <w:numFmt w:val="decimal"/>
      <w:lvlText w:val=""/>
      <w:lvlJc w:val="left"/>
    </w:lvl>
    <w:lvl w:ilvl="5" w:tplc="C0844240">
      <w:numFmt w:val="decimal"/>
      <w:lvlText w:val=""/>
      <w:lvlJc w:val="left"/>
    </w:lvl>
    <w:lvl w:ilvl="6" w:tplc="F2EE5F72">
      <w:numFmt w:val="decimal"/>
      <w:lvlText w:val=""/>
      <w:lvlJc w:val="left"/>
    </w:lvl>
    <w:lvl w:ilvl="7" w:tplc="01489AE8">
      <w:numFmt w:val="decimal"/>
      <w:lvlText w:val=""/>
      <w:lvlJc w:val="left"/>
    </w:lvl>
    <w:lvl w:ilvl="8" w:tplc="49164642">
      <w:numFmt w:val="decimal"/>
      <w:lvlText w:val=""/>
      <w:lvlJc w:val="left"/>
    </w:lvl>
  </w:abstractNum>
  <w:abstractNum w:abstractNumId="9" w15:restartNumberingAfterBreak="0">
    <w:nsid w:val="63BB4880"/>
    <w:multiLevelType w:val="hybridMultilevel"/>
    <w:tmpl w:val="20DC1022"/>
    <w:lvl w:ilvl="0" w:tplc="323814AC">
      <w:start w:val="1"/>
      <w:numFmt w:val="decimal"/>
      <w:lvlText w:val="%1."/>
      <w:lvlJc w:val="left"/>
      <w:pPr>
        <w:ind w:left="420" w:hanging="260"/>
      </w:pPr>
    </w:lvl>
    <w:lvl w:ilvl="1" w:tplc="86C6CC7A">
      <w:numFmt w:val="decimal"/>
      <w:lvlText w:val=""/>
      <w:lvlJc w:val="left"/>
    </w:lvl>
    <w:lvl w:ilvl="2" w:tplc="10446B70">
      <w:numFmt w:val="decimal"/>
      <w:lvlText w:val=""/>
      <w:lvlJc w:val="left"/>
    </w:lvl>
    <w:lvl w:ilvl="3" w:tplc="221A9F68">
      <w:numFmt w:val="decimal"/>
      <w:lvlText w:val=""/>
      <w:lvlJc w:val="left"/>
    </w:lvl>
    <w:lvl w:ilvl="4" w:tplc="C40EBF50">
      <w:numFmt w:val="decimal"/>
      <w:lvlText w:val=""/>
      <w:lvlJc w:val="left"/>
    </w:lvl>
    <w:lvl w:ilvl="5" w:tplc="E3BA0808">
      <w:numFmt w:val="decimal"/>
      <w:lvlText w:val=""/>
      <w:lvlJc w:val="left"/>
    </w:lvl>
    <w:lvl w:ilvl="6" w:tplc="8CF0801C">
      <w:numFmt w:val="decimal"/>
      <w:lvlText w:val=""/>
      <w:lvlJc w:val="left"/>
    </w:lvl>
    <w:lvl w:ilvl="7" w:tplc="3B1C210C">
      <w:numFmt w:val="decimal"/>
      <w:lvlText w:val=""/>
      <w:lvlJc w:val="left"/>
    </w:lvl>
    <w:lvl w:ilvl="8" w:tplc="10B8AE1A">
      <w:numFmt w:val="decimal"/>
      <w:lvlText w:val=""/>
      <w:lvlJc w:val="left"/>
    </w:lvl>
  </w:abstractNum>
  <w:abstractNum w:abstractNumId="10" w15:restartNumberingAfterBreak="0">
    <w:nsid w:val="6C634DC1"/>
    <w:multiLevelType w:val="hybridMultilevel"/>
    <w:tmpl w:val="6EA2BB0A"/>
    <w:lvl w:ilvl="0" w:tplc="FDF8E072">
      <w:start w:val="1"/>
      <w:numFmt w:val="decimal"/>
      <w:lvlText w:val="%1."/>
      <w:lvlJc w:val="left"/>
      <w:pPr>
        <w:ind w:left="420" w:hanging="260"/>
      </w:pPr>
    </w:lvl>
    <w:lvl w:ilvl="1" w:tplc="031EDF02">
      <w:numFmt w:val="decimal"/>
      <w:lvlText w:val=""/>
      <w:lvlJc w:val="left"/>
    </w:lvl>
    <w:lvl w:ilvl="2" w:tplc="0094643E">
      <w:numFmt w:val="decimal"/>
      <w:lvlText w:val=""/>
      <w:lvlJc w:val="left"/>
    </w:lvl>
    <w:lvl w:ilvl="3" w:tplc="1C703644">
      <w:numFmt w:val="decimal"/>
      <w:lvlText w:val=""/>
      <w:lvlJc w:val="left"/>
    </w:lvl>
    <w:lvl w:ilvl="4" w:tplc="39804E8E">
      <w:numFmt w:val="decimal"/>
      <w:lvlText w:val=""/>
      <w:lvlJc w:val="left"/>
    </w:lvl>
    <w:lvl w:ilvl="5" w:tplc="1D327020">
      <w:numFmt w:val="decimal"/>
      <w:lvlText w:val=""/>
      <w:lvlJc w:val="left"/>
    </w:lvl>
    <w:lvl w:ilvl="6" w:tplc="E7B6D410">
      <w:numFmt w:val="decimal"/>
      <w:lvlText w:val=""/>
      <w:lvlJc w:val="left"/>
    </w:lvl>
    <w:lvl w:ilvl="7" w:tplc="0C36D886">
      <w:numFmt w:val="decimal"/>
      <w:lvlText w:val=""/>
      <w:lvlJc w:val="left"/>
    </w:lvl>
    <w:lvl w:ilvl="8" w:tplc="277E9238">
      <w:numFmt w:val="decimal"/>
      <w:lvlText w:val=""/>
      <w:lvlJc w:val="left"/>
    </w:lvl>
  </w:abstractNum>
  <w:num w:numId="1">
    <w:abstractNumId w:val="3"/>
    <w:lvlOverride w:ilvl="0">
      <w:startOverride w:val="1"/>
    </w:lvlOverride>
  </w:num>
  <w:num w:numId="2">
    <w:abstractNumId w:val="6"/>
    <w:lvlOverride w:ilvl="0">
      <w:startOverride w:val="1"/>
    </w:lvlOverride>
  </w:num>
  <w:num w:numId="3">
    <w:abstractNumId w:val="8"/>
    <w:lvlOverride w:ilvl="0">
      <w:startOverride w:val="1"/>
    </w:lvlOverride>
  </w:num>
  <w:num w:numId="4">
    <w:abstractNumId w:val="7"/>
    <w:lvlOverride w:ilvl="0">
      <w:startOverride w:val="1"/>
    </w:lvlOverride>
  </w:num>
  <w:num w:numId="5">
    <w:abstractNumId w:val="2"/>
    <w:lvlOverride w:ilvl="0">
      <w:startOverride w:val="1"/>
    </w:lvlOverride>
  </w:num>
  <w:num w:numId="6">
    <w:abstractNumId w:val="4"/>
    <w:lvlOverride w:ilvl="0">
      <w:startOverride w:val="1"/>
    </w:lvlOverride>
  </w:num>
  <w:num w:numId="7">
    <w:abstractNumId w:val="10"/>
    <w:lvlOverride w:ilvl="0">
      <w:startOverride w:val="1"/>
    </w:lvlOverride>
  </w:num>
  <w:num w:numId="8">
    <w:abstractNumId w:val="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3605"/>
    <w:rsid w:val="00383605"/>
    <w:rsid w:val="005D6827"/>
    <w:rsid w:val="00C00931"/>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3CE9E"/>
  <w15:docId w15:val="{F486E2CB-271E-47F3-A922-A2363876B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bs-Latn-BA" w:eastAsia="bs-Latn-B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1566</Words>
  <Characters>8930</Characters>
  <Application>Microsoft Office Word</Application>
  <DocSecurity>0</DocSecurity>
  <Lines>74</Lines>
  <Paragraphs>20</Paragraphs>
  <ScaleCrop>false</ScaleCrop>
  <Company/>
  <LinksUpToDate>false</LinksUpToDate>
  <CharactersWithSpaces>10476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JUMSŠ Teočak</cp:lastModifiedBy>
  <cp:revision>4</cp:revision>
  <dcterms:created xsi:type="dcterms:W3CDTF">2026-09-14T06:14:00Z</dcterms:created>
  <dcterms:modified xsi:type="dcterms:W3CDTF">2026-09-14T06:26:00Z</dcterms:modified>
</cp:coreProperties>
</file>